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pacing w:after="0" w:line="240" w:lineRule="auto"/>
        <w:rPr>
          <w:rFonts w:ascii="Carlito" w:hAnsi="Carlito" w:eastAsia="Times New Roman" w:cs="Carlito"/>
          <w:bCs/>
          <w:color w:val="000000"/>
          <w:sz w:val="24"/>
          <w:szCs w:val="28"/>
          <w:lang w:eastAsia="de-DE"/>
        </w:rPr>
        <w:suppressLineNumbers/>
      </w:pPr>
      <w:r>
        <w:rPr>
          <w:rFonts w:ascii="Carlito" w:hAnsi="Carlito" w:eastAsia="Times New Roman" w:cs="Carlito"/>
          <w:bCs/>
          <w:color w:val="000000"/>
          <w:sz w:val="24"/>
          <w:szCs w:val="28"/>
          <w:lang w:eastAsia="de-DE"/>
        </w:rPr>
        <w:t xml:space="preserve">Hans-Josef Vogel</w:t>
      </w:r>
      <w:r>
        <w:rPr>
          <w:rStyle w:val="718"/>
          <w:rFonts w:ascii="Carlito" w:hAnsi="Carlito" w:eastAsia="Times New Roman" w:cs="Carlito"/>
          <w:bCs/>
          <w:color w:val="000000"/>
          <w:sz w:val="24"/>
          <w:szCs w:val="28"/>
          <w:vertAlign w:val="superscript"/>
          <w:lang w:eastAsia="de-DE"/>
        </w:rPr>
        <w:footnoteReference w:id="2"/>
      </w:r>
      <w:r>
        <w:rPr>
          <w:rFonts w:ascii="Carlito" w:hAnsi="Carlito" w:eastAsia="Times New Roman" w:cs="Carlito"/>
          <w:bCs/>
          <w:color w:val="000000"/>
          <w:sz w:val="24"/>
          <w:szCs w:val="28"/>
          <w:lang w:eastAsia="de-DE"/>
        </w:rPr>
      </w:r>
    </w:p>
    <w:p>
      <w:pPr>
        <w:spacing w:after="0" w:line="240" w:lineRule="auto"/>
        <w:rPr>
          <w:rFonts w:ascii="Times New Roman" w:hAnsi="Times New Roman" w:eastAsia="Times New Roman" w:cs="Times New Roman"/>
          <w:sz w:val="24"/>
          <w:szCs w:val="24"/>
          <w:lang w:eastAsia="de-DE"/>
        </w:rPr>
        <w:suppressLineNumbers/>
      </w:pPr>
      <w:r>
        <w:rPr>
          <w:rFonts w:ascii="Carlito" w:hAnsi="Carlito" w:eastAsia="Times New Roman" w:cs="Carlito"/>
          <w:b/>
          <w:bCs/>
          <w:color w:val="000000"/>
          <w:sz w:val="28"/>
          <w:szCs w:val="28"/>
          <w:lang w:eastAsia="de-DE"/>
        </w:rPr>
        <w:t xml:space="preserve">Suchet der Stadt Bestes…</w:t>
      </w:r>
      <w:r>
        <w:rPr>
          <w:rFonts w:ascii="Carlito" w:hAnsi="Carlito" w:eastAsia="Times New Roman" w:cs="Carlito"/>
          <w:b/>
          <w:bCs/>
          <w:color w:val="000000"/>
          <w:sz w:val="28"/>
          <w:szCs w:val="28"/>
          <w:vertAlign w:val="superscript"/>
          <w:lang w:eastAsia="de-DE"/>
        </w:rPr>
        <w:footnoteReference w:id="3"/>
      </w:r>
      <w:r>
        <w:rPr>
          <w:rFonts w:ascii="Times New Roman" w:hAnsi="Times New Roman" w:eastAsia="Times New Roman" w:cs="Times New Roman"/>
          <w:sz w:val="24"/>
          <w:szCs w:val="24"/>
          <w:lang w:eastAsia="de-DE"/>
        </w:rPr>
      </w:r>
    </w:p>
    <w:p>
      <w:pPr>
        <w:spacing w:before="120" w:after="0" w:line="240" w:lineRule="auto"/>
        <w:shd w:val="clear" w:color="auto" w:fill="f2f2f2"/>
        <w:rPr>
          <w:rFonts w:ascii="Times New Roman" w:hAnsi="Times New Roman" w:eastAsia="Times New Roman" w:cs="Times New Roman"/>
          <w:sz w:val="24"/>
          <w:szCs w:val="24"/>
          <w:lang w:eastAsia="de-DE"/>
        </w:rPr>
        <w:suppressLineNumbers/>
      </w:pPr>
      <w:r>
        <w:rPr>
          <w:rFonts w:ascii="Carlito" w:hAnsi="Carlito" w:eastAsia="Times New Roman" w:cs="Carlito"/>
          <w:b/>
          <w:bCs/>
          <w:color w:val="000000"/>
          <w:sz w:val="24"/>
          <w:szCs w:val="24"/>
          <w:lang w:eastAsia="de-DE"/>
        </w:rPr>
        <w:t xml:space="preserve">Arbeitsaufgaben</w:t>
      </w:r>
      <w:r>
        <w:rPr>
          <w:rFonts w:ascii="Times New Roman" w:hAnsi="Times New Roman" w:eastAsia="Times New Roman" w:cs="Times New Roman"/>
          <w:sz w:val="24"/>
          <w:szCs w:val="24"/>
          <w:lang w:eastAsia="de-DE"/>
        </w:rPr>
      </w:r>
    </w:p>
    <w:p>
      <w:pPr>
        <w:pStyle w:val="723"/>
        <w:numPr>
          <w:ilvl w:val="0"/>
          <w:numId w:val="2"/>
        </w:numPr>
        <w:spacing w:after="0" w:line="240" w:lineRule="auto"/>
        <w:shd w:val="clear" w:color="auto" w:fill="f2f2f2"/>
        <w:rPr>
          <w:rFonts w:ascii="Times New Roman" w:hAnsi="Times New Roman" w:eastAsia="Times New Roman" w:cs="Times New Roman"/>
          <w:sz w:val="24"/>
          <w:szCs w:val="24"/>
          <w:lang w:eastAsia="de-DE"/>
        </w:rPr>
        <w:suppressLineNumbers/>
      </w:pPr>
      <w:r>
        <w:rPr>
          <w:rFonts w:ascii="Carlito" w:hAnsi="Carlito" w:eastAsia="Times New Roman" w:cs="Carlito"/>
          <w:color w:val="000000"/>
          <w:sz w:val="24"/>
          <w:szCs w:val="24"/>
          <w:lang w:eastAsia="de-DE"/>
        </w:rPr>
        <w:t xml:space="preserve">Arbeiten Sie die Kernaussagen des Autors heraus.</w:t>
      </w:r>
      <w:r>
        <w:rPr>
          <w:rFonts w:ascii="Times New Roman" w:hAnsi="Times New Roman" w:eastAsia="Times New Roman" w:cs="Times New Roman"/>
          <w:sz w:val="24"/>
          <w:szCs w:val="24"/>
          <w:lang w:eastAsia="de-DE"/>
        </w:rPr>
      </w:r>
    </w:p>
    <w:p>
      <w:pPr>
        <w:pStyle w:val="723"/>
        <w:numPr>
          <w:ilvl w:val="0"/>
          <w:numId w:val="2"/>
        </w:numPr>
        <w:spacing w:after="0" w:line="240" w:lineRule="auto"/>
        <w:shd w:val="clear" w:color="auto" w:fill="f2f2f2"/>
        <w:rPr>
          <w:rFonts w:ascii="Carlito" w:hAnsi="Carlito" w:eastAsia="Times New Roman" w:cs="Carlito"/>
          <w:sz w:val="24"/>
          <w:szCs w:val="24"/>
          <w:lang w:eastAsia="de-DE"/>
        </w:rPr>
        <w:suppressLineNumbers/>
      </w:pPr>
      <w:r>
        <w:rPr>
          <w:rFonts w:ascii="Carlito" w:hAnsi="Carlito" w:eastAsia="Times New Roman" w:cs="Carlito"/>
          <w:sz w:val="24"/>
          <w:szCs w:val="24"/>
          <w:lang w:eastAsia="de-DE"/>
        </w:rPr>
        <w:t xml:space="preserve">Er</w:t>
      </w:r>
      <w:r>
        <w:rPr>
          <w:rFonts w:ascii="Carlito" w:hAnsi="Carlito" w:eastAsia="Times New Roman" w:cs="Carlito"/>
          <w:sz w:val="24"/>
          <w:szCs w:val="24"/>
          <w:lang w:eastAsia="de-DE"/>
        </w:rPr>
        <w:t xml:space="preserve">läutern</w:t>
      </w:r>
      <w:r>
        <w:rPr>
          <w:rFonts w:ascii="Carlito" w:hAnsi="Carlito" w:eastAsia="Times New Roman" w:cs="Carlito"/>
          <w:sz w:val="24"/>
          <w:szCs w:val="24"/>
          <w:lang w:eastAsia="de-DE"/>
        </w:rPr>
        <w:t xml:space="preserve"> Sie</w:t>
      </w:r>
      <w:r>
        <w:rPr>
          <w:rFonts w:ascii="Carlito" w:hAnsi="Carlito" w:eastAsia="Times New Roman" w:cs="Carlito"/>
          <w:sz w:val="24"/>
          <w:szCs w:val="24"/>
          <w:lang w:eastAsia="de-DE"/>
        </w:rPr>
        <w:t xml:space="preserve"> die von Hans-Josef Vogel vorgenommene Unterscheidung von </w:t>
      </w:r>
      <w:r>
        <w:rPr>
          <w:rFonts w:ascii="Carlito" w:hAnsi="Carlito" w:eastAsia="Times New Roman" w:cs="Carlito"/>
          <w:sz w:val="24"/>
          <w:szCs w:val="24"/>
          <w:lang w:eastAsia="de-DE"/>
        </w:rPr>
        <w:t xml:space="preserve">urbs</w:t>
      </w:r>
      <w:r>
        <w:rPr>
          <w:rFonts w:ascii="Carlito" w:hAnsi="Carlito" w:eastAsia="Times New Roman" w:cs="Carlito"/>
          <w:sz w:val="24"/>
          <w:szCs w:val="24"/>
          <w:lang w:eastAsia="de-DE"/>
        </w:rPr>
        <w:t xml:space="preserve"> und </w:t>
      </w:r>
      <w:r>
        <w:rPr>
          <w:rFonts w:ascii="Carlito" w:hAnsi="Carlito" w:eastAsia="Times New Roman" w:cs="Carlito"/>
          <w:sz w:val="24"/>
          <w:szCs w:val="24"/>
          <w:lang w:eastAsia="de-DE"/>
        </w:rPr>
        <w:t xml:space="preserve">civitas (z.15)</w:t>
      </w:r>
      <w:r>
        <w:rPr>
          <w:rFonts w:ascii="Carlito" w:hAnsi="Carlito" w:eastAsia="Times New Roman" w:cs="Carlito"/>
          <w:sz w:val="24"/>
          <w:szCs w:val="24"/>
          <w:lang w:eastAsia="de-DE"/>
        </w:rPr>
        <w:t xml:space="preserve"> mit Blick auf die Rolle der Zivilgesellschaft.</w:t>
      </w:r>
      <w:bookmarkStart w:id="0" w:name="_GoBack"/>
      <w:r/>
      <w:bookmarkEnd w:id="0"/>
      <w:r/>
      <w:r>
        <w:rPr>
          <w:rFonts w:ascii="Carlito" w:hAnsi="Carlito" w:eastAsia="Times New Roman" w:cs="Carlito"/>
          <w:sz w:val="24"/>
          <w:szCs w:val="24"/>
          <w:lang w:eastAsia="de-DE"/>
        </w:rPr>
      </w:r>
    </w:p>
    <w:p>
      <w:pPr>
        <w:pStyle w:val="723"/>
        <w:numPr>
          <w:ilvl w:val="0"/>
          <w:numId w:val="2"/>
        </w:numPr>
        <w:spacing w:after="0" w:line="240" w:lineRule="auto"/>
        <w:shd w:val="clear" w:color="auto" w:fill="f2f2f2"/>
        <w:rPr>
          <w:rFonts w:ascii="Times New Roman" w:hAnsi="Times New Roman" w:eastAsia="Times New Roman" w:cs="Times New Roman"/>
          <w:sz w:val="24"/>
          <w:szCs w:val="24"/>
          <w:lang w:eastAsia="de-DE"/>
        </w:rPr>
        <w:suppressLineNumbers/>
      </w:pPr>
      <w:r>
        <w:rPr>
          <w:rFonts w:ascii="Carlito" w:hAnsi="Carlito" w:eastAsia="Times New Roman" w:cs="Carlito"/>
          <w:color w:val="000000"/>
          <w:sz w:val="24"/>
          <w:szCs w:val="24"/>
          <w:lang w:eastAsia="de-DE"/>
        </w:rPr>
        <w:t xml:space="preserve">Der Autor hält diese Rede als Bürgermeister in einer ev. Kirche. </w:t>
      </w:r>
      <w:r>
        <w:rPr>
          <w:rFonts w:ascii="Carlito" w:hAnsi="Carlito" w:eastAsia="Times New Roman" w:cs="Carlito"/>
          <w:color w:val="000000"/>
          <w:sz w:val="24"/>
          <w:szCs w:val="24"/>
          <w:lang w:eastAsia="de-DE"/>
        </w:rPr>
        <w:t xml:space="preserve">Vertreter:innen</w:t>
      </w:r>
      <w:r>
        <w:rPr>
          <w:rFonts w:ascii="Carlito" w:hAnsi="Carlito" w:eastAsia="Times New Roman" w:cs="Carlito"/>
          <w:color w:val="000000"/>
          <w:sz w:val="24"/>
          <w:szCs w:val="24"/>
          <w:lang w:eastAsia="de-DE"/>
        </w:rPr>
        <w:t xml:space="preserve"> von Religionsgemeinschaften sprechen gelegentlich im öffentlichen Raum. Diskutieren Sie im Plenum Chancen und Probleme dieser wechselseitigen Beziehung.</w:t>
      </w:r>
      <w:r>
        <w:rPr>
          <w:rFonts w:ascii="Times New Roman" w:hAnsi="Times New Roman" w:eastAsia="Times New Roman" w:cs="Times New Roman"/>
          <w:sz w:val="24"/>
          <w:szCs w:val="24"/>
          <w:lang w:eastAsia="de-DE"/>
        </w:rPr>
      </w:r>
    </w:p>
    <w:p>
      <w:pPr>
        <w:spacing w:before="120" w:after="0" w:line="240" w:lineRule="auto"/>
        <w:rPr>
          <w:rFonts w:ascii="Unna" w:hAnsi="Unna" w:eastAsia="Times New Roman" w:cs="Times New Roman"/>
          <w:color w:val="000000"/>
          <w:sz w:val="24"/>
          <w:szCs w:val="24"/>
          <w:lang w:eastAsia="de-DE"/>
        </w:rPr>
      </w:pPr>
      <w:r>
        <w:rPr>
          <w:rFonts w:ascii="Unna" w:hAnsi="Unna" w:eastAsia="Times New Roman" w:cs="Times New Roman"/>
          <w:color w:val="000000"/>
          <w:sz w:val="24"/>
          <w:szCs w:val="24"/>
          <w:lang w:eastAsia="de-DE"/>
        </w:rPr>
        <w:t xml:space="preserve">„Suchet</w:t>
      </w:r>
      <w:r>
        <w:rPr>
          <w:rFonts w:ascii="Unna" w:hAnsi="Unna" w:eastAsia="Times New Roman" w:cs="Times New Roman"/>
          <w:color w:val="000000"/>
          <w:sz w:val="24"/>
          <w:szCs w:val="24"/>
          <w:lang w:eastAsia="de-DE"/>
        </w:rPr>
        <w:t xml:space="preserve"> der Stadt Bestes“ lautet die Inschrift einer der neuen Glocken der Frauenkirche in Dresden, die im Frühjahr 2003 geweiht wurden. Ein 2.600 Jahre altes Zitat.</w:t>
      </w:r>
      <w:r>
        <w:rPr>
          <w:rFonts w:ascii="Unna" w:hAnsi="Unna" w:eastAsia="Times New Roman" w:cs="Times New Roman"/>
          <w:color w:val="000000"/>
          <w:sz w:val="24"/>
          <w:szCs w:val="24"/>
          <w:lang w:eastAsia="de-DE"/>
        </w:rPr>
      </w:r>
    </w:p>
    <w:p>
      <w:pPr>
        <w:spacing w:before="120" w:after="0" w:line="240" w:lineRule="auto"/>
        <w:rPr>
          <w:rFonts w:ascii="Unna" w:hAnsi="Unna" w:eastAsia="Times New Roman" w:cs="Times New Roman"/>
          <w:color w:val="000000"/>
          <w:sz w:val="24"/>
          <w:szCs w:val="24"/>
          <w:lang w:eastAsia="de-DE"/>
        </w:rPr>
      </w:pPr>
      <w:r>
        <w:rPr>
          <w:rFonts w:ascii="Unna" w:hAnsi="Unna" w:eastAsia="Times New Roman" w:cs="Times New Roman"/>
          <w:color w:val="000000"/>
          <w:sz w:val="24"/>
          <w:szCs w:val="24"/>
          <w:lang w:eastAsia="de-DE"/>
        </w:rPr>
        <w:t xml:space="preserve">Wir sehen noch die Kriegsruine dieser Kirche vor uns. Ihr Wiederaufbau war in der DDR-Zeit politis</w:t>
      </w:r>
      <w:r>
        <w:rPr>
          <w:rFonts w:ascii="Unna" w:hAnsi="Unna" w:eastAsia="Times New Roman" w:cs="Times New Roman"/>
          <w:color w:val="000000"/>
          <w:sz w:val="24"/>
          <w:szCs w:val="24"/>
          <w:lang w:eastAsia="de-DE"/>
        </w:rPr>
        <w:t xml:space="preserve">ch nicht gewollt. Offizielle Begründung: Die Ruine als Symbol des Krieges und der politischen Katastrophe an sich.</w:t>
      </w:r>
      <w:r>
        <w:rPr>
          <w:rFonts w:ascii="Unna" w:hAnsi="Unna" w:eastAsia="Times New Roman" w:cs="Times New Roman"/>
          <w:color w:val="000000"/>
          <w:sz w:val="24"/>
          <w:szCs w:val="24"/>
          <w:lang w:eastAsia="de-DE"/>
        </w:rPr>
      </w:r>
    </w:p>
    <w:p>
      <w:pPr>
        <w:spacing w:before="120" w:after="0" w:line="240" w:lineRule="auto"/>
        <w:rPr>
          <w:rFonts w:ascii="Unna" w:hAnsi="Unna" w:eastAsia="Times New Roman" w:cs="Times New Roman"/>
          <w:color w:val="000000"/>
          <w:sz w:val="24"/>
          <w:szCs w:val="24"/>
          <w:lang w:eastAsia="de-DE"/>
        </w:rPr>
      </w:pPr>
      <w:r>
        <w:rPr>
          <w:rFonts w:ascii="Unna" w:hAnsi="Unna" w:eastAsia="Times New Roman" w:cs="Times New Roman"/>
          <w:color w:val="000000"/>
          <w:sz w:val="24"/>
          <w:szCs w:val="24"/>
          <w:lang w:eastAsia="de-DE"/>
        </w:rPr>
        <w:t xml:space="preserve">Die Praxis: Die Religion wurde herausgedrängt aus dem Öffentlichen in das Private. Und das Private observiert und kontrolliert. Anders formuliert: Christen durften keine Verantwortung für Stadt und Land übernehmen.</w:t>
      </w:r>
      <w:r>
        <w:rPr>
          <w:rFonts w:ascii="Unna" w:hAnsi="Unna" w:eastAsia="Times New Roman" w:cs="Times New Roman"/>
          <w:color w:val="000000"/>
          <w:sz w:val="24"/>
          <w:szCs w:val="24"/>
          <w:lang w:eastAsia="de-DE"/>
        </w:rPr>
      </w:r>
    </w:p>
    <w:p>
      <w:pPr>
        <w:spacing w:before="120" w:after="0" w:line="240" w:lineRule="auto"/>
        <w:rPr>
          <w:rFonts w:ascii="Unna" w:hAnsi="Unna" w:eastAsia="Times New Roman" w:cs="Times New Roman"/>
          <w:color w:val="000000"/>
          <w:sz w:val="24"/>
          <w:szCs w:val="24"/>
          <w:lang w:eastAsia="de-DE"/>
        </w:rPr>
      </w:pPr>
      <w:r>
        <w:rPr>
          <w:rFonts w:ascii="Unna" w:hAnsi="Unna" w:eastAsia="Times New Roman" w:cs="Times New Roman"/>
          <w:color w:val="000000"/>
          <w:sz w:val="24"/>
          <w:szCs w:val="24"/>
          <w:lang w:eastAsia="de-DE"/>
        </w:rPr>
        <w:t xml:space="preserve">Dann die Wende. Nun der Wiederaufbau der Frauenkirche in Dresden. Eine der neuen Glocken erhält die Inschrift: „Suchet der Stadt Bestes“. Ein </w:t>
      </w:r>
      <w:r>
        <w:rPr>
          <w:rFonts w:ascii="Unna" w:hAnsi="Unna" w:eastAsia="Times New Roman" w:cs="Times New Roman"/>
          <w:color w:val="000000"/>
          <w:sz w:val="24"/>
          <w:szCs w:val="24"/>
          <w:lang w:eastAsia="de-DE"/>
        </w:rPr>
        <w:t xml:space="preserve">über 2.600 Jahre altes Zitat aus dem Brief eines Jerusalemer Propheten mit Namen Jeremia. Ein Programm für die Zukunft? […]</w:t>
      </w:r>
      <w:r>
        <w:rPr>
          <w:rFonts w:ascii="Unna" w:hAnsi="Unna" w:eastAsia="Times New Roman" w:cs="Times New Roman"/>
          <w:color w:val="000000"/>
          <w:sz w:val="24"/>
          <w:szCs w:val="24"/>
          <w:lang w:eastAsia="de-DE"/>
        </w:rPr>
      </w:r>
    </w:p>
    <w:p>
      <w:pPr>
        <w:spacing w:before="120" w:after="0" w:line="240" w:lineRule="auto"/>
        <w:rPr>
          <w:rFonts w:ascii="Unna" w:hAnsi="Unna" w:eastAsia="Times New Roman" w:cs="Times New Roman"/>
          <w:color w:val="000000"/>
          <w:sz w:val="24"/>
          <w:szCs w:val="24"/>
          <w:lang w:eastAsia="de-DE"/>
        </w:rPr>
      </w:pPr>
      <w:r>
        <w:rPr>
          <w:rFonts w:ascii="Unna" w:hAnsi="Unna" w:eastAsia="Times New Roman" w:cs="Times New Roman"/>
          <w:color w:val="000000"/>
          <w:sz w:val="24"/>
          <w:szCs w:val="24"/>
          <w:lang w:eastAsia="de-DE"/>
        </w:rPr>
        <w:t xml:space="preserve">„Suchet der Stadt Bestes“. Tut was. Anpacken. Verantwortung übernehmen. Dort wo man ist und mit anderen lebt, dort wo Gott ist. Verantwortung hat immer mit Gemeinschaft zu tun. Stadt nicht als </w:t>
      </w:r>
      <w:r>
        <w:rPr>
          <w:rFonts w:ascii="Unna" w:hAnsi="Unna" w:eastAsia="Times New Roman" w:cs="Times New Roman"/>
          <w:color w:val="000000"/>
          <w:sz w:val="24"/>
          <w:szCs w:val="24"/>
          <w:lang w:eastAsia="de-DE"/>
        </w:rPr>
        <w:t xml:space="preserve">urbs</w:t>
      </w:r>
      <w:r>
        <w:rPr>
          <w:rStyle w:val="718"/>
          <w:rFonts w:ascii="Unna" w:hAnsi="Unna" w:eastAsia="Times New Roman" w:cs="Times New Roman"/>
          <w:color w:val="000000"/>
          <w:sz w:val="24"/>
          <w:szCs w:val="24"/>
          <w:vertAlign w:val="superscript"/>
          <w:lang w:eastAsia="de-DE"/>
        </w:rPr>
        <w:footnoteReference w:id="4"/>
      </w:r>
      <w:r>
        <w:rPr>
          <w:rFonts w:ascii="Unna" w:hAnsi="Unna" w:eastAsia="Times New Roman" w:cs="Times New Roman"/>
          <w:color w:val="000000"/>
          <w:sz w:val="24"/>
          <w:szCs w:val="24"/>
          <w:lang w:eastAsia="de-DE"/>
        </w:rPr>
        <w:t xml:space="preserve">, sondern als </w:t>
      </w:r>
      <w:r>
        <w:rPr>
          <w:rFonts w:ascii="Unna" w:hAnsi="Unna" w:eastAsia="Times New Roman" w:cs="Times New Roman"/>
          <w:color w:val="000000"/>
          <w:sz w:val="24"/>
          <w:szCs w:val="24"/>
          <w:lang w:eastAsia="de-DE"/>
        </w:rPr>
        <w:t xml:space="preserve">civitas</w:t>
      </w:r>
      <w:r>
        <w:rPr>
          <w:rStyle w:val="718"/>
          <w:rFonts w:ascii="Unna" w:hAnsi="Unna" w:eastAsia="Times New Roman" w:cs="Times New Roman"/>
          <w:color w:val="000000"/>
          <w:sz w:val="24"/>
          <w:szCs w:val="24"/>
          <w:vertAlign w:val="superscript"/>
          <w:lang w:eastAsia="de-DE"/>
        </w:rPr>
        <w:footnoteReference w:id="5"/>
      </w:r>
      <w:r>
        <w:rPr>
          <w:rFonts w:ascii="Unna" w:hAnsi="Unna" w:eastAsia="Times New Roman" w:cs="Times New Roman"/>
          <w:color w:val="000000"/>
          <w:sz w:val="24"/>
          <w:szCs w:val="24"/>
          <w:lang w:eastAsia="de-DE"/>
        </w:rPr>
        <w:t xml:space="preserve">.</w:t>
      </w:r>
      <w:r>
        <w:rPr>
          <w:rFonts w:ascii="Unna" w:hAnsi="Unna" w:eastAsia="Times New Roman" w:cs="Times New Roman"/>
          <w:color w:val="000000"/>
          <w:sz w:val="24"/>
          <w:szCs w:val="24"/>
          <w:lang w:eastAsia="de-DE"/>
        </w:rPr>
      </w:r>
    </w:p>
    <w:p>
      <w:pPr>
        <w:spacing w:before="120" w:after="0" w:line="240" w:lineRule="auto"/>
        <w:rPr>
          <w:rFonts w:ascii="Unna" w:hAnsi="Unna" w:eastAsia="Times New Roman" w:cs="Times New Roman"/>
          <w:color w:val="000000"/>
          <w:sz w:val="24"/>
          <w:szCs w:val="24"/>
          <w:lang w:eastAsia="de-DE"/>
        </w:rPr>
      </w:pPr>
      <w:r>
        <w:rPr>
          <w:rFonts w:ascii="Unna" w:hAnsi="Unna" w:eastAsia="Times New Roman" w:cs="Times New Roman"/>
          <w:color w:val="000000"/>
          <w:sz w:val="24"/>
          <w:szCs w:val="24"/>
          <w:lang w:eastAsia="de-DE"/>
        </w:rPr>
        <w:t xml:space="preserve">Die Stadt – hier entscheidet sich die Lebensqualität der Menschen. Hier sind die Menschen die Akteure, die Akteure auch des Wandels.</w:t>
      </w:r>
      <w:r>
        <w:rPr>
          <w:rFonts w:ascii="Unna" w:hAnsi="Unna" w:eastAsia="Times New Roman" w:cs="Times New Roman"/>
          <w:color w:val="000000"/>
          <w:sz w:val="24"/>
          <w:szCs w:val="24"/>
          <w:lang w:eastAsia="de-DE"/>
        </w:rPr>
      </w:r>
    </w:p>
    <w:p>
      <w:pPr>
        <w:spacing w:before="120" w:after="0" w:line="240" w:lineRule="auto"/>
        <w:rPr>
          <w:rFonts w:ascii="Unna" w:hAnsi="Unna" w:eastAsia="Times New Roman" w:cs="Times New Roman"/>
          <w:color w:val="000000"/>
          <w:sz w:val="24"/>
          <w:szCs w:val="24"/>
          <w:lang w:eastAsia="de-DE"/>
        </w:rPr>
      </w:pPr>
      <w:r>
        <w:rPr>
          <w:rFonts w:ascii="Unna" w:hAnsi="Unna" w:eastAsia="Times New Roman" w:cs="Times New Roman"/>
          <w:color w:val="000000"/>
          <w:sz w:val="24"/>
          <w:szCs w:val="24"/>
          <w:lang w:eastAsia="de-DE"/>
        </w:rPr>
        <w:t xml:space="preserve">Die Stadt. Ihr Wohl kann nicht angeordnet, kann nicht durch den Rat beschlossen werden, ist Sache der Menschen.</w:t>
      </w:r>
      <w:r>
        <w:rPr>
          <w:rFonts w:ascii="Unna" w:hAnsi="Unna" w:eastAsia="Times New Roman" w:cs="Times New Roman"/>
          <w:color w:val="000000"/>
          <w:sz w:val="24"/>
          <w:szCs w:val="24"/>
          <w:lang w:eastAsia="de-DE"/>
        </w:rPr>
        <w:t xml:space="preserve"> […]</w:t>
      </w:r>
      <w:r>
        <w:rPr>
          <w:rFonts w:ascii="Unna" w:hAnsi="Unna" w:eastAsia="Times New Roman" w:cs="Times New Roman"/>
          <w:color w:val="000000"/>
          <w:sz w:val="24"/>
          <w:szCs w:val="24"/>
          <w:lang w:eastAsia="de-DE"/>
        </w:rPr>
      </w:r>
    </w:p>
    <w:p>
      <w:pPr>
        <w:spacing w:before="120" w:after="0" w:line="240" w:lineRule="auto"/>
        <w:rPr>
          <w:rFonts w:ascii="Unna" w:hAnsi="Unna" w:eastAsia="Times New Roman" w:cs="Times New Roman"/>
          <w:color w:val="000000"/>
          <w:sz w:val="24"/>
          <w:szCs w:val="24"/>
          <w:lang w:eastAsia="de-DE"/>
        </w:rPr>
      </w:pPr>
      <w:r>
        <w:rPr>
          <w:rFonts w:ascii="Unna" w:hAnsi="Unna" w:eastAsia="Times New Roman" w:cs="Times New Roman"/>
          <w:color w:val="000000"/>
          <w:sz w:val="24"/>
          <w:szCs w:val="24"/>
          <w:lang w:eastAsia="de-DE"/>
        </w:rPr>
        <w:t xml:space="preserve">We</w:t>
      </w:r>
      <w:r>
        <w:rPr>
          <w:rFonts w:ascii="Unna" w:hAnsi="Unna" w:eastAsia="Times New Roman" w:cs="Times New Roman"/>
          <w:color w:val="000000"/>
          <w:sz w:val="24"/>
          <w:szCs w:val="24"/>
          <w:lang w:eastAsia="de-DE"/>
        </w:rPr>
        <w:t xml:space="preserve">r das Beste für die Stadt sucht, hat das Ganze und die Zukunft im Blick. Dazu bedarf es vieler Menschen, vieler Ideen und Meinungen. Dazu bedarf es der Mitarbeit vieler. Dazu bedarf es täglicher, alltäglicher Arbeit. Dazu bedarf es vieler Köpfe und Herzen.</w:t>
      </w:r>
      <w:r>
        <w:rPr>
          <w:rFonts w:ascii="Unna" w:hAnsi="Unna" w:eastAsia="Times New Roman" w:cs="Times New Roman"/>
          <w:color w:val="000000"/>
          <w:sz w:val="24"/>
          <w:szCs w:val="24"/>
          <w:lang w:eastAsia="de-DE"/>
        </w:rPr>
      </w:r>
    </w:p>
    <w:p>
      <w:pPr>
        <w:spacing w:before="120" w:after="0" w:line="240" w:lineRule="auto"/>
        <w:rPr>
          <w:rFonts w:ascii="Unna" w:hAnsi="Unna" w:eastAsia="Times New Roman" w:cs="Times New Roman"/>
          <w:color w:val="000000"/>
          <w:sz w:val="24"/>
          <w:szCs w:val="24"/>
          <w:lang w:eastAsia="de-DE"/>
        </w:rPr>
      </w:pPr>
      <w:r>
        <w:rPr>
          <w:rFonts w:ascii="Unna" w:hAnsi="Unna" w:eastAsia="Times New Roman" w:cs="Times New Roman"/>
          <w:color w:val="000000"/>
          <w:sz w:val="24"/>
          <w:szCs w:val="24"/>
          <w:lang w:eastAsia="de-DE"/>
        </w:rPr>
        <w:t xml:space="preserve">Macht euch auf den Weg für andere, dann wird’s auch euch gut gehen. Die Stadt braucht Menschen, die nicht hocken bleiben, sondern sich für andere bewegen und einsetzen. Für das Ganze und die Zukunft. […]</w:t>
      </w:r>
      <w:r>
        <w:rPr>
          <w:rFonts w:ascii="Unna" w:hAnsi="Unna" w:eastAsia="Times New Roman" w:cs="Times New Roman"/>
          <w:color w:val="000000"/>
          <w:sz w:val="24"/>
          <w:szCs w:val="24"/>
          <w:lang w:eastAsia="de-DE"/>
        </w:rPr>
      </w:r>
    </w:p>
    <w:p>
      <w:pPr>
        <w:spacing w:before="120" w:after="0" w:line="240" w:lineRule="auto"/>
        <w:rPr>
          <w:rFonts w:ascii="Unna" w:hAnsi="Unna" w:eastAsia="Times New Roman" w:cs="Times New Roman"/>
          <w:color w:val="000000"/>
          <w:sz w:val="24"/>
          <w:szCs w:val="24"/>
          <w:lang w:eastAsia="de-DE"/>
        </w:rPr>
      </w:pPr>
      <w:r>
        <w:rPr>
          <w:rFonts w:ascii="Unna" w:hAnsi="Unna" w:eastAsia="Times New Roman" w:cs="Times New Roman"/>
          <w:color w:val="000000"/>
          <w:sz w:val="24"/>
          <w:szCs w:val="24"/>
          <w:lang w:eastAsia="de-DE"/>
        </w:rPr>
        <w:t xml:space="preserve">Die Deportierten sollen Hoffnung und Zukunft erwarten von jener Stadt, die für sie Fremde und Niedergang schlechthin bedeutet. Sie sollen für diese Stadt arbeiten, das Beste suchen und beten. […]</w:t>
      </w:r>
      <w:r>
        <w:rPr>
          <w:rFonts w:ascii="Unna" w:hAnsi="Unna" w:eastAsia="Times New Roman" w:cs="Times New Roman"/>
          <w:color w:val="000000"/>
          <w:sz w:val="24"/>
          <w:szCs w:val="24"/>
          <w:lang w:eastAsia="de-DE"/>
        </w:rPr>
      </w:r>
    </w:p>
    <w:p>
      <w:pPr>
        <w:spacing w:before="120" w:after="0" w:line="240" w:lineRule="auto"/>
        <w:rPr>
          <w:rFonts w:ascii="Unna" w:hAnsi="Unna" w:eastAsia="Times New Roman" w:cs="Times New Roman"/>
          <w:color w:val="000000"/>
          <w:sz w:val="24"/>
          <w:szCs w:val="24"/>
          <w:lang w:eastAsia="de-DE"/>
        </w:rPr>
      </w:pPr>
      <w:r>
        <w:rPr>
          <w:rFonts w:ascii="Unna" w:hAnsi="Unna" w:eastAsia="Times New Roman" w:cs="Times New Roman"/>
          <w:color w:val="000000"/>
          <w:sz w:val="24"/>
          <w:szCs w:val="24"/>
          <w:lang w:eastAsia="de-DE"/>
        </w:rPr>
        <w:t xml:space="preserve">Sind Zuversicht und Hoffnung nicht auch eine Kraft, die zu eigenem Handeln führt. Egal wo und in welcher Situation. Glaube vers</w:t>
      </w:r>
      <w:r>
        <w:rPr>
          <w:rFonts w:ascii="Unna" w:hAnsi="Unna" w:eastAsia="Times New Roman" w:cs="Times New Roman"/>
          <w:color w:val="000000"/>
          <w:sz w:val="24"/>
          <w:szCs w:val="24"/>
          <w:lang w:eastAsia="de-DE"/>
        </w:rPr>
        <w:t xml:space="preserve">etzt Berge, weiß das Volk. Brauchen wir nicht inmitten vieler Schwarzseher, Nörgler, inmitten von Resignation und Zweifel, von Klage und Kurzsichtigkeit bei aller Nüchternheit auch eine neue Zuversicht, begründete Hoffnung, die uns nach vorne befreien. […]</w:t>
      </w:r>
      <w:r>
        <w:rPr>
          <w:rFonts w:ascii="Unna" w:hAnsi="Unna" w:eastAsia="Times New Roman" w:cs="Times New Roman"/>
          <w:color w:val="000000"/>
          <w:sz w:val="24"/>
          <w:szCs w:val="24"/>
          <w:lang w:eastAsia="de-DE"/>
        </w:rPr>
      </w:r>
    </w:p>
    <w:p>
      <w:pPr>
        <w:spacing w:before="120" w:after="0" w:line="240" w:lineRule="auto"/>
        <w:rPr>
          <w:rFonts w:ascii="Unna" w:hAnsi="Unna" w:cs="Unna"/>
          <w:sz w:val="24"/>
          <w:szCs w:val="24"/>
        </w:rPr>
      </w:pPr>
      <w:r>
        <w:rPr>
          <w:rFonts w:ascii="Unna" w:hAnsi="Unna" w:eastAsia="Unna" w:cs="Unna"/>
          <w:sz w:val="24"/>
          <w:szCs w:val="24"/>
          <w:lang w:eastAsia="de-DE"/>
        </w:rPr>
        <w:t xml:space="preserve">Jeremia führt Glaube und verantwortliches Handeln zusammen. „Suchet und betet.“ Glaube und Gestaltung des Lebens gehören im Gemeinwesen zusammen.</w:t>
      </w:r>
      <w:r>
        <w:rPr>
          <w:rFonts w:ascii="Unna" w:hAnsi="Unna" w:eastAsia="Unna" w:cs="Unna"/>
          <w:sz w:val="24"/>
          <w:szCs w:val="24"/>
          <w:lang w:eastAsia="de-DE"/>
        </w:rPr>
        <w:t xml:space="preserve"> In der Stadt, da wo wir körperlich anwesend sind, da wird dieser Zusammenhang unauflösbar. </w:t>
      </w:r>
      <w:r>
        <w:rPr>
          <w:rFonts w:ascii="Unna" w:hAnsi="Unna" w:eastAsia="Unna" w:cs="Unna"/>
          <w:color w:val="000000"/>
          <w:sz w:val="24"/>
          <w:szCs w:val="24"/>
          <w:lang w:eastAsia="de-DE"/>
        </w:rPr>
        <w:t xml:space="preserve">[…]</w:t>
      </w:r>
      <w:r>
        <w:rPr>
          <w:rFonts w:ascii="Unna" w:hAnsi="Unna" w:cs="Unna"/>
          <w:sz w:val="24"/>
          <w:szCs w:val="24"/>
        </w:rPr>
      </w:r>
    </w:p>
    <w:p>
      <w:pPr>
        <w:spacing w:before="120" w:after="0" w:line="240" w:lineRule="auto"/>
        <w:rPr>
          <w:rFonts w:ascii="Unna" w:hAnsi="Unna" w:cs="Unna"/>
          <w:color w:val="000000"/>
          <w:sz w:val="24"/>
          <w:szCs w:val="24"/>
        </w:rPr>
      </w:pPr>
      <w:r>
        <w:rPr>
          <w:rFonts w:ascii="Unna" w:hAnsi="Unna" w:eastAsia="Unna" w:cs="Unna"/>
          <w:sz w:val="24"/>
          <w:szCs w:val="24"/>
          <w:lang w:eastAsia="de-DE"/>
        </w:rPr>
        <w:t xml:space="preserve">Auch aus Sicht der Stadt kann man diesen Zusammenhang nicht leugnen, wenn die Stadt denn nicht ihr Wohl verspielen will. Jegliche Zuteilung von privatem und öffentlichem Raum an Religion nimmt der Stadt selbst Chancen des Wohlergehens. </w:t>
      </w:r>
      <w:r>
        <w:rPr>
          <w:rFonts w:ascii="Unna" w:hAnsi="Unna" w:eastAsia="Unna" w:cs="Unna"/>
          <w:color w:val="000000"/>
          <w:sz w:val="24"/>
          <w:szCs w:val="24"/>
          <w:lang w:eastAsia="de-DE"/>
        </w:rPr>
        <w:t xml:space="preserve">[…]</w:t>
      </w:r>
      <w:r>
        <w:rPr>
          <w:rFonts w:ascii="Unna" w:hAnsi="Unna" w:cs="Unna"/>
          <w:color w:val="000000"/>
          <w:sz w:val="24"/>
          <w:szCs w:val="24"/>
        </w:rPr>
      </w:r>
    </w:p>
    <w:p>
      <w:pPr>
        <w:spacing w:before="120" w:after="0" w:line="240" w:lineRule="auto"/>
        <w:rPr>
          <w:rFonts w:ascii="Unna" w:hAnsi="Unna" w:cs="Unna"/>
          <w:sz w:val="24"/>
          <w:szCs w:val="24"/>
        </w:rPr>
      </w:pPr>
      <w:r>
        <w:rPr>
          <w:rFonts w:ascii="Unna" w:hAnsi="Unna" w:eastAsia="Unna" w:cs="Unna"/>
          <w:color w:val="000000"/>
          <w:sz w:val="24"/>
          <w:szCs w:val="24"/>
          <w:lang w:eastAsia="de-DE"/>
        </w:rPr>
        <w:t xml:space="preserve">Ja. Stadt ist eine geist</w:t>
      </w:r>
      <w:r>
        <w:rPr>
          <w:rFonts w:ascii="Unna" w:hAnsi="Unna" w:eastAsia="Unna" w:cs="Unna"/>
          <w:color w:val="000000"/>
          <w:sz w:val="24"/>
          <w:szCs w:val="24"/>
          <w:lang w:eastAsia="de-DE"/>
        </w:rPr>
        <w:t xml:space="preserve">ige Lebensform. Eine geistige Lebensform bleibt immer Auftrag, Verantwortung zu übernehmen mit Blick auf das Ganze und die Zukunft und die alte Logik des Jammerns, der Hoffnungslosigkeit, der Vergeltung zu brechen. Verantwortung durch Handeln und Glauben. </w:t>
      </w:r>
      <w:r>
        <w:rPr>
          <w:rFonts w:ascii="Unna" w:hAnsi="Unna" w:eastAsia="Unna" w:cs="Unna"/>
          <w:color w:val="000000"/>
          <w:sz w:val="24"/>
          <w:szCs w:val="24"/>
          <w:lang w:eastAsia="de-DE"/>
        </w:rPr>
        <w:t xml:space="preserve">[…]</w:t>
      </w:r>
      <w:r>
        <w:rPr>
          <w:rFonts w:ascii="Unna" w:hAnsi="Unna" w:cs="Unna"/>
          <w:sz w:val="24"/>
          <w:szCs w:val="24"/>
        </w:rPr>
      </w:r>
      <w:r>
        <w:rPr>
          <w:rFonts w:ascii="Times New Roman" w:hAnsi="Times New Roman" w:eastAsia="Times New Roman" w:cs="Times New Roman"/>
          <w:sz w:val="24"/>
          <w:szCs w:val="24"/>
          <w:lang w:eastAsia="de-DE"/>
        </w:rPr>
      </w:r>
      <w:r>
        <w:rPr>
          <w:rFonts w:ascii="Times New Roman" w:hAnsi="Times New Roman" w:eastAsia="Times New Roman" w:cs="Times New Roman"/>
          <w:sz w:val="24"/>
          <w:szCs w:val="24"/>
          <w:lang w:eastAsia="de-DE"/>
        </w:rPr>
      </w:r>
      <w:r>
        <w:rPr>
          <w:rFonts w:ascii="Unna" w:hAnsi="Unna" w:cs="Unna"/>
          <w:sz w:val="24"/>
          <w:szCs w:val="24"/>
        </w:rPr>
      </w:r>
    </w:p>
    <w:sectPr>
      <w:footnotePr/>
      <w:endnotePr/>
      <w:type w:val="nextPage"/>
      <w:pgSz w:w="11906" w:h="16838" w:orient="portrait"/>
      <w:pgMar w:top="1134" w:right="850" w:bottom="1134" w:left="1701" w:header="708" w:footer="708" w:gutter="0"/>
      <w:lnNumType w:countBy="5" w:restart="continuous"/>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na">
    <w:panose1 w:val="05040102010807070707"/>
  </w:font>
  <w:font w:name="Carlito">
    <w:panose1 w:val="020F0502020204030204"/>
  </w:font>
  <w:font w:name="Times New Roman">
    <w:panose1 w:val="02020603050405020304"/>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 w:id="2">
    <w:p>
      <w:pPr>
        <w:pStyle w:val="720"/>
        <w:spacing w:before="0" w:beforeAutospacing="0" w:after="0" w:afterAutospacing="0"/>
        <w:rPr>
          <w:rFonts w:ascii="Carlito" w:hAnsi="Carlito" w:cs="Carlito"/>
          <w:sz w:val="20"/>
        </w:rPr>
      </w:pPr>
      <w:r>
        <w:rPr>
          <w:rStyle w:val="718"/>
          <w:rFonts w:ascii="Carlito" w:hAnsi="Carlito" w:cs="Carlito"/>
          <w:sz w:val="20"/>
        </w:rPr>
        <w:footnoteRef/>
      </w:r>
      <w:r>
        <w:rPr>
          <w:rFonts w:ascii="Carlito" w:hAnsi="Carlito" w:cs="Carlito"/>
          <w:sz w:val="20"/>
        </w:rPr>
        <w:t xml:space="preserve"> </w:t>
      </w:r>
      <w:r>
        <w:rPr>
          <w:rFonts w:ascii="Carlito" w:hAnsi="Carlito" w:cs="Carlito"/>
          <w:sz w:val="20"/>
        </w:rPr>
        <w:t xml:space="preserve">Hans-Josef Vogel (CDU) war bis 2017 Bürgermeister der Stadt Arnsberg (Sauerland) und dann bis 2022 Regierungspräsident des Regierungsbezirks Arnsberg/NRW</w:t>
      </w:r>
      <w:r>
        <w:rPr>
          <w:rFonts w:ascii="Carlito" w:hAnsi="Carlito" w:cs="Carlito"/>
          <w:sz w:val="20"/>
        </w:rPr>
      </w:r>
    </w:p>
  </w:footnote>
  <w:footnote w:id="3">
    <w:p>
      <w:pPr>
        <w:pStyle w:val="720"/>
        <w:spacing w:before="0" w:beforeAutospacing="0" w:after="0" w:afterAutospacing="0"/>
        <w:rPr>
          <w:rStyle w:val="718"/>
          <w:rFonts w:ascii="Carlito" w:hAnsi="Carlito" w:cs="Carlito"/>
          <w:sz w:val="20"/>
          <w:szCs w:val="20"/>
        </w:rPr>
      </w:pPr>
      <w:r>
        <w:rPr>
          <w:rStyle w:val="718"/>
          <w:rFonts w:ascii="Carlito" w:hAnsi="Carlito" w:cs="Carlito"/>
          <w:sz w:val="20"/>
          <w:szCs w:val="20"/>
        </w:rPr>
        <w:footnoteRef/>
      </w:r>
      <w:r>
        <w:rPr>
          <w:rFonts w:ascii="Carlito" w:hAnsi="Carlito" w:cs="Carlito"/>
          <w:sz w:val="20"/>
          <w:szCs w:val="20"/>
        </w:rPr>
        <w:t xml:space="preserve"> aus einem Beitrag in der „Nacht der offenen Kirchen“ am 30.05.2004 in der Ev. Auferstehungskirche am Neumarkt in Arnsberg; </w:t>
      </w:r>
      <w:r>
        <w:rPr>
          <w:rStyle w:val="718"/>
          <w:rFonts w:ascii="Carlito" w:hAnsi="Carlito" w:cs="Carlito"/>
          <w:sz w:val="20"/>
          <w:szCs w:val="20"/>
        </w:rPr>
        <w:t xml:space="preserve">vgl. </w:t>
      </w:r>
      <w:hyperlink r:id="rId1" w:tooltip="https://www.bra.nrw.de/bezirksregierung/die-behoerdenleitung/regierungspraesidentinnen-der-bezirksregierung-arnsberg-seit-1816/reden-texte-veroeffentlichungen-von-hans-josef-vogel-als-buergermeister-der-stadt-arnsberg" w:history="1">
        <w:r>
          <w:rPr>
            <w:rStyle w:val="722"/>
            <w:rFonts w:ascii="Carlito" w:hAnsi="Carlito" w:cs="Carlito"/>
            <w:sz w:val="20"/>
            <w:szCs w:val="20"/>
          </w:rPr>
          <w:t xml:space="preserve">https://www.bra.nrw.de/bezirksregierung/die-behoerdenleitung/regierungspraesidentinnen-der-bezirksregierung-arnsberg-seit-1816/reden-texte-veroeffentlichungen-von-hans-josef-vogel-als-buergermeister-der-stadt-arnsberg</w:t>
        </w:r>
      </w:hyperlink>
      <w:r>
        <w:rPr>
          <w:rStyle w:val="718"/>
          <w:rFonts w:ascii="Carlito" w:hAnsi="Carlito" w:cs="Carlito"/>
          <w:sz w:val="20"/>
          <w:szCs w:val="20"/>
        </w:rPr>
        <w:t xml:space="preserve"> </w:t>
      </w:r>
      <w:r>
        <w:rPr>
          <w:rStyle w:val="718"/>
          <w:rFonts w:ascii="Carlito" w:hAnsi="Carlito" w:cs="Carlito"/>
          <w:color w:val="000000"/>
          <w:sz w:val="20"/>
          <w:szCs w:val="20"/>
        </w:rPr>
        <w:t xml:space="preserve">[letzter Zugriff am 2</w:t>
      </w:r>
      <w:r>
        <w:rPr>
          <w:rStyle w:val="718"/>
          <w:rFonts w:ascii="Carlito" w:hAnsi="Carlito" w:cs="Carlito"/>
          <w:color w:val="000000"/>
          <w:sz w:val="20"/>
          <w:szCs w:val="20"/>
        </w:rPr>
        <w:t xml:space="preserve">9</w:t>
      </w:r>
      <w:r>
        <w:rPr>
          <w:rStyle w:val="718"/>
          <w:rFonts w:ascii="Carlito" w:hAnsi="Carlito" w:cs="Carlito"/>
          <w:color w:val="000000"/>
          <w:sz w:val="20"/>
          <w:szCs w:val="20"/>
        </w:rPr>
        <w:t xml:space="preserve">.01.2024]</w:t>
      </w:r>
      <w:r>
        <w:rPr>
          <w:rStyle w:val="718"/>
          <w:rFonts w:ascii="Carlito" w:hAnsi="Carlito" w:cs="Carlito"/>
          <w:sz w:val="20"/>
          <w:szCs w:val="20"/>
        </w:rPr>
      </w:r>
    </w:p>
  </w:footnote>
  <w:footnote w:id="4">
    <w:p>
      <w:pPr>
        <w:pStyle w:val="720"/>
        <w:spacing w:before="0" w:beforeAutospacing="0" w:after="0" w:afterAutospacing="0"/>
        <w:rPr>
          <w:rFonts w:ascii="Carlito" w:hAnsi="Carlito" w:cs="Carlito"/>
          <w:sz w:val="20"/>
        </w:rPr>
      </w:pPr>
      <w:r>
        <w:rPr>
          <w:rStyle w:val="718"/>
          <w:rFonts w:ascii="Carlito" w:hAnsi="Carlito" w:cs="Carlito"/>
          <w:sz w:val="20"/>
        </w:rPr>
        <w:footnoteRef/>
      </w:r>
      <w:r>
        <w:rPr>
          <w:rFonts w:ascii="Carlito" w:hAnsi="Carlito" w:cs="Carlito"/>
          <w:sz w:val="20"/>
        </w:rPr>
        <w:t xml:space="preserve"> </w:t>
      </w:r>
      <w:r>
        <w:rPr>
          <w:rFonts w:ascii="Carlito" w:hAnsi="Carlito" w:cs="Carlito"/>
          <w:sz w:val="20"/>
        </w:rPr>
        <w:t xml:space="preserve">u</w:t>
      </w:r>
      <w:r>
        <w:rPr>
          <w:rFonts w:ascii="Carlito" w:hAnsi="Carlito" w:cs="Carlito"/>
          <w:sz w:val="20"/>
        </w:rPr>
        <w:t xml:space="preserve">rbs</w:t>
      </w:r>
      <w:r>
        <w:rPr>
          <w:rFonts w:ascii="Carlito" w:hAnsi="Carlito" w:cs="Carlito"/>
          <w:sz w:val="20"/>
        </w:rPr>
        <w:t xml:space="preserve">: lat. Bezeichnung für eine (wichtige) Stadt oder Burg</w:t>
      </w:r>
      <w:r>
        <w:rPr>
          <w:rFonts w:ascii="Carlito" w:hAnsi="Carlito" w:cs="Carlito"/>
          <w:sz w:val="20"/>
        </w:rPr>
      </w:r>
    </w:p>
  </w:footnote>
  <w:footnote w:id="5">
    <w:p>
      <w:pPr>
        <w:pStyle w:val="720"/>
        <w:spacing w:before="0" w:beforeAutospacing="0" w:after="0" w:afterAutospacing="0"/>
        <w:rPr>
          <w:rFonts w:ascii="Carlito" w:hAnsi="Carlito" w:cs="Carlito"/>
          <w:sz w:val="20"/>
        </w:rPr>
      </w:pPr>
      <w:r>
        <w:rPr>
          <w:rStyle w:val="718"/>
          <w:rFonts w:ascii="Carlito" w:hAnsi="Carlito" w:cs="Carlito"/>
          <w:sz w:val="20"/>
        </w:rPr>
        <w:footnoteRef/>
      </w:r>
      <w:r>
        <w:rPr>
          <w:rFonts w:ascii="Carlito" w:hAnsi="Carlito" w:cs="Carlito"/>
          <w:sz w:val="20"/>
        </w:rPr>
        <w:t xml:space="preserve"> </w:t>
      </w:r>
      <w:r>
        <w:rPr>
          <w:rFonts w:ascii="Carlito" w:hAnsi="Carlito" w:cs="Carlito"/>
          <w:sz w:val="20"/>
        </w:rPr>
        <w:t xml:space="preserve">c</w:t>
      </w:r>
      <w:r>
        <w:rPr>
          <w:rFonts w:ascii="Carlito" w:hAnsi="Carlito" w:cs="Carlito"/>
          <w:sz w:val="20"/>
        </w:rPr>
        <w:t xml:space="preserve">ivitas</w:t>
      </w:r>
      <w:r>
        <w:rPr>
          <w:rFonts w:ascii="Carlito" w:hAnsi="Carlito" w:cs="Carlito"/>
          <w:sz w:val="20"/>
        </w:rPr>
        <w:t xml:space="preserve">: </w:t>
      </w:r>
      <w:r>
        <w:rPr>
          <w:rFonts w:ascii="Carlito" w:hAnsi="Carlito" w:cs="Carlito"/>
          <w:sz w:val="20"/>
        </w:rPr>
        <w:t xml:space="preserve">lat. für </w:t>
      </w:r>
      <w:r>
        <w:rPr>
          <w:rFonts w:ascii="Carlito" w:hAnsi="Carlito" w:cs="Carlito"/>
          <w:sz w:val="20"/>
        </w:rPr>
        <w:t xml:space="preserve">Stadt als Gesamtheit der Bürger; Bürgerschaft; Gemeinschaft der Bürger</w:t>
      </w:r>
      <w:r>
        <w:rPr>
          <w:rFonts w:ascii="Carlito" w:hAnsi="Carlito" w:cs="Carlito"/>
          <w:sz w:val="20"/>
        </w:rP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684" w:hanging="360"/>
        <w:tabs>
          <w:tab w:val="num" w:pos="684" w:leader="none"/>
        </w:tabs>
      </w:pPr>
    </w:lvl>
    <w:lvl w:ilvl="1">
      <w:start w:val="1"/>
      <w:numFmt w:val="decimal"/>
      <w:isLgl w:val="false"/>
      <w:suff w:val="tab"/>
      <w:lvlText w:val="%2."/>
      <w:lvlJc w:val="left"/>
      <w:pPr>
        <w:ind w:left="1404" w:hanging="360"/>
        <w:tabs>
          <w:tab w:val="num" w:pos="1404" w:leader="none"/>
        </w:tabs>
      </w:pPr>
    </w:lvl>
    <w:lvl w:ilvl="2">
      <w:start w:val="1"/>
      <w:numFmt w:val="decimal"/>
      <w:isLgl w:val="false"/>
      <w:suff w:val="tab"/>
      <w:lvlText w:val="%3."/>
      <w:lvlJc w:val="left"/>
      <w:pPr>
        <w:ind w:left="2124" w:hanging="360"/>
        <w:tabs>
          <w:tab w:val="num" w:pos="2124" w:leader="none"/>
        </w:tabs>
      </w:pPr>
    </w:lvl>
    <w:lvl w:ilvl="3">
      <w:start w:val="1"/>
      <w:numFmt w:val="decimal"/>
      <w:isLgl w:val="false"/>
      <w:suff w:val="tab"/>
      <w:lvlText w:val="%4."/>
      <w:lvlJc w:val="left"/>
      <w:pPr>
        <w:ind w:left="2844" w:hanging="360"/>
        <w:tabs>
          <w:tab w:val="num" w:pos="2844" w:leader="none"/>
        </w:tabs>
      </w:pPr>
    </w:lvl>
    <w:lvl w:ilvl="4">
      <w:start w:val="1"/>
      <w:numFmt w:val="decimal"/>
      <w:isLgl w:val="false"/>
      <w:suff w:val="tab"/>
      <w:lvlText w:val="%5."/>
      <w:lvlJc w:val="left"/>
      <w:pPr>
        <w:ind w:left="3564" w:hanging="360"/>
        <w:tabs>
          <w:tab w:val="num" w:pos="3564" w:leader="none"/>
        </w:tabs>
      </w:pPr>
    </w:lvl>
    <w:lvl w:ilvl="5">
      <w:start w:val="1"/>
      <w:numFmt w:val="decimal"/>
      <w:isLgl w:val="false"/>
      <w:suff w:val="tab"/>
      <w:lvlText w:val="%6."/>
      <w:lvlJc w:val="left"/>
      <w:pPr>
        <w:ind w:left="4284" w:hanging="360"/>
        <w:tabs>
          <w:tab w:val="num" w:pos="4284" w:leader="none"/>
        </w:tabs>
      </w:pPr>
    </w:lvl>
    <w:lvl w:ilvl="6">
      <w:start w:val="1"/>
      <w:numFmt w:val="decimal"/>
      <w:isLgl w:val="false"/>
      <w:suff w:val="tab"/>
      <w:lvlText w:val="%7."/>
      <w:lvlJc w:val="left"/>
      <w:pPr>
        <w:ind w:left="5004" w:hanging="360"/>
        <w:tabs>
          <w:tab w:val="num" w:pos="5004" w:leader="none"/>
        </w:tabs>
      </w:pPr>
    </w:lvl>
    <w:lvl w:ilvl="7">
      <w:start w:val="1"/>
      <w:numFmt w:val="decimal"/>
      <w:isLgl w:val="false"/>
      <w:suff w:val="tab"/>
      <w:lvlText w:val="%8."/>
      <w:lvlJc w:val="left"/>
      <w:pPr>
        <w:ind w:left="5724" w:hanging="360"/>
        <w:tabs>
          <w:tab w:val="num" w:pos="5724" w:leader="none"/>
        </w:tabs>
      </w:pPr>
    </w:lvl>
    <w:lvl w:ilvl="8">
      <w:start w:val="1"/>
      <w:numFmt w:val="decimal"/>
      <w:isLgl w:val="false"/>
      <w:suff w:val="tab"/>
      <w:lvlText w:val="%9."/>
      <w:lvlJc w:val="left"/>
      <w:pPr>
        <w:ind w:left="6444" w:hanging="360"/>
        <w:tabs>
          <w:tab w:val="num" w:pos="6444" w:leader="none"/>
        </w:tabs>
      </w:pPr>
    </w:lvl>
  </w:abstractNum>
  <w:abstractNum w:abstractNumId="1">
    <w:multiLevelType w:val="hybridMultilevel"/>
    <w:lvl w:ilvl="0">
      <w:start w:val="1"/>
      <w:numFmt w:val="decimal"/>
      <w:isLgl w:val="false"/>
      <w:suff w:val="tab"/>
      <w:lvlText w:val="%1."/>
      <w:lvlJc w:val="left"/>
      <w:pPr>
        <w:ind w:left="360" w:hanging="360"/>
      </w:pPr>
    </w:lvl>
    <w:lvl w:ilvl="1">
      <w:start w:val="1"/>
      <w:numFmt w:val="lowerLetter"/>
      <w:isLgl w:val="false"/>
      <w:suff w:val="tab"/>
      <w:lvlText w:val="%2."/>
      <w:lvlJc w:val="left"/>
      <w:pPr>
        <w:ind w:left="1080" w:hanging="360"/>
      </w:pPr>
    </w:lvl>
    <w:lvl w:ilvl="2">
      <w:start w:val="1"/>
      <w:numFmt w:val="lowerRoman"/>
      <w:isLgl w:val="false"/>
      <w:suff w:val="tab"/>
      <w:lvlText w:val="%3."/>
      <w:lvlJc w:val="right"/>
      <w:pPr>
        <w:ind w:left="1800" w:hanging="180"/>
      </w:pPr>
    </w:lvl>
    <w:lvl w:ilvl="3">
      <w:start w:val="1"/>
      <w:numFmt w:val="decimal"/>
      <w:isLgl w:val="false"/>
      <w:suff w:val="tab"/>
      <w:lvlText w:val="%4."/>
      <w:lvlJc w:val="left"/>
      <w:pPr>
        <w:ind w:left="2520" w:hanging="360"/>
      </w:pPr>
    </w:lvl>
    <w:lvl w:ilvl="4">
      <w:start w:val="1"/>
      <w:numFmt w:val="lowerLetter"/>
      <w:isLgl w:val="false"/>
      <w:suff w:val="tab"/>
      <w:lvlText w:val="%5."/>
      <w:lvlJc w:val="left"/>
      <w:pPr>
        <w:ind w:left="3240" w:hanging="360"/>
      </w:pPr>
    </w:lvl>
    <w:lvl w:ilvl="5">
      <w:start w:val="1"/>
      <w:numFmt w:val="lowerRoman"/>
      <w:isLgl w:val="false"/>
      <w:suff w:val="tab"/>
      <w:lvlText w:val="%6."/>
      <w:lvlJc w:val="right"/>
      <w:pPr>
        <w:ind w:left="3960" w:hanging="180"/>
      </w:pPr>
    </w:lvl>
    <w:lvl w:ilvl="6">
      <w:start w:val="1"/>
      <w:numFmt w:val="decimal"/>
      <w:isLgl w:val="false"/>
      <w:suff w:val="tab"/>
      <w:lvlText w:val="%7."/>
      <w:lvlJc w:val="left"/>
      <w:pPr>
        <w:ind w:left="4680" w:hanging="360"/>
      </w:pPr>
    </w:lvl>
    <w:lvl w:ilvl="7">
      <w:start w:val="1"/>
      <w:numFmt w:val="lowerLetter"/>
      <w:isLgl w:val="false"/>
      <w:suff w:val="tab"/>
      <w:lvlText w:val="%8."/>
      <w:lvlJc w:val="left"/>
      <w:pPr>
        <w:ind w:left="5400" w:hanging="360"/>
      </w:pPr>
    </w:lvl>
    <w:lvl w:ilvl="8">
      <w:start w:val="1"/>
      <w:numFmt w:val="lowerRoman"/>
      <w:isLgl w:val="false"/>
      <w:suff w:val="tab"/>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de-DE" w:eastAsia="en-US" w:bidi="ar-SA"/>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713"/>
    <w:next w:val="713"/>
    <w:link w:val="14"/>
    <w:uiPriority w:val="9"/>
    <w:qFormat/>
    <w:pPr>
      <w:keepLines/>
      <w:keepNext/>
      <w:spacing w:before="480" w:after="200"/>
      <w:outlineLvl w:val="0"/>
    </w:pPr>
    <w:rPr>
      <w:rFonts w:ascii="Arial" w:hAnsi="Arial" w:eastAsia="Arial" w:cs="Arial"/>
      <w:sz w:val="40"/>
      <w:szCs w:val="40"/>
    </w:rPr>
  </w:style>
  <w:style w:type="character" w:styleId="14">
    <w:name w:val="Heading 1 Char"/>
    <w:basedOn w:val="714"/>
    <w:link w:val="13"/>
    <w:uiPriority w:val="9"/>
    <w:rPr>
      <w:rFonts w:ascii="Arial" w:hAnsi="Arial" w:eastAsia="Arial" w:cs="Arial"/>
      <w:sz w:val="40"/>
      <w:szCs w:val="40"/>
    </w:rPr>
  </w:style>
  <w:style w:type="paragraph" w:styleId="15">
    <w:name w:val="Heading 2"/>
    <w:basedOn w:val="713"/>
    <w:next w:val="713"/>
    <w:link w:val="16"/>
    <w:uiPriority w:val="9"/>
    <w:unhideWhenUsed/>
    <w:qFormat/>
    <w:pPr>
      <w:keepLines/>
      <w:keepNext/>
      <w:spacing w:before="360" w:after="200"/>
      <w:outlineLvl w:val="1"/>
    </w:pPr>
    <w:rPr>
      <w:rFonts w:ascii="Arial" w:hAnsi="Arial" w:eastAsia="Arial" w:cs="Arial"/>
      <w:sz w:val="34"/>
    </w:rPr>
  </w:style>
  <w:style w:type="character" w:styleId="16">
    <w:name w:val="Heading 2 Char"/>
    <w:basedOn w:val="714"/>
    <w:link w:val="15"/>
    <w:uiPriority w:val="9"/>
    <w:rPr>
      <w:rFonts w:ascii="Arial" w:hAnsi="Arial" w:eastAsia="Arial" w:cs="Arial"/>
      <w:sz w:val="34"/>
    </w:rPr>
  </w:style>
  <w:style w:type="paragraph" w:styleId="17">
    <w:name w:val="Heading 3"/>
    <w:basedOn w:val="713"/>
    <w:next w:val="713"/>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714"/>
    <w:link w:val="17"/>
    <w:uiPriority w:val="9"/>
    <w:rPr>
      <w:rFonts w:ascii="Arial" w:hAnsi="Arial" w:eastAsia="Arial" w:cs="Arial"/>
      <w:sz w:val="30"/>
      <w:szCs w:val="30"/>
    </w:rPr>
  </w:style>
  <w:style w:type="paragraph" w:styleId="19">
    <w:name w:val="Heading 4"/>
    <w:basedOn w:val="713"/>
    <w:next w:val="713"/>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714"/>
    <w:link w:val="19"/>
    <w:uiPriority w:val="9"/>
    <w:rPr>
      <w:rFonts w:ascii="Arial" w:hAnsi="Arial" w:eastAsia="Arial" w:cs="Arial"/>
      <w:b/>
      <w:bCs/>
      <w:sz w:val="26"/>
      <w:szCs w:val="26"/>
    </w:rPr>
  </w:style>
  <w:style w:type="paragraph" w:styleId="21">
    <w:name w:val="Heading 5"/>
    <w:basedOn w:val="713"/>
    <w:next w:val="713"/>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714"/>
    <w:link w:val="21"/>
    <w:uiPriority w:val="9"/>
    <w:rPr>
      <w:rFonts w:ascii="Arial" w:hAnsi="Arial" w:eastAsia="Arial" w:cs="Arial"/>
      <w:b/>
      <w:bCs/>
      <w:sz w:val="24"/>
      <w:szCs w:val="24"/>
    </w:rPr>
  </w:style>
  <w:style w:type="paragraph" w:styleId="23">
    <w:name w:val="Heading 6"/>
    <w:basedOn w:val="713"/>
    <w:next w:val="713"/>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714"/>
    <w:link w:val="23"/>
    <w:uiPriority w:val="9"/>
    <w:rPr>
      <w:rFonts w:ascii="Arial" w:hAnsi="Arial" w:eastAsia="Arial" w:cs="Arial"/>
      <w:b/>
      <w:bCs/>
      <w:sz w:val="22"/>
      <w:szCs w:val="22"/>
    </w:rPr>
  </w:style>
  <w:style w:type="paragraph" w:styleId="25">
    <w:name w:val="Heading 7"/>
    <w:basedOn w:val="713"/>
    <w:next w:val="713"/>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714"/>
    <w:link w:val="25"/>
    <w:uiPriority w:val="9"/>
    <w:rPr>
      <w:rFonts w:ascii="Arial" w:hAnsi="Arial" w:eastAsia="Arial" w:cs="Arial"/>
      <w:b/>
      <w:bCs/>
      <w:i/>
      <w:iCs/>
      <w:sz w:val="22"/>
      <w:szCs w:val="22"/>
    </w:rPr>
  </w:style>
  <w:style w:type="paragraph" w:styleId="27">
    <w:name w:val="Heading 8"/>
    <w:basedOn w:val="713"/>
    <w:next w:val="713"/>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714"/>
    <w:link w:val="27"/>
    <w:uiPriority w:val="9"/>
    <w:rPr>
      <w:rFonts w:ascii="Arial" w:hAnsi="Arial" w:eastAsia="Arial" w:cs="Arial"/>
      <w:i/>
      <w:iCs/>
      <w:sz w:val="22"/>
      <w:szCs w:val="22"/>
    </w:rPr>
  </w:style>
  <w:style w:type="paragraph" w:styleId="29">
    <w:name w:val="Heading 9"/>
    <w:basedOn w:val="713"/>
    <w:next w:val="713"/>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714"/>
    <w:link w:val="29"/>
    <w:uiPriority w:val="9"/>
    <w:rPr>
      <w:rFonts w:ascii="Arial" w:hAnsi="Arial" w:eastAsia="Arial" w:cs="Arial"/>
      <w:i/>
      <w:iCs/>
      <w:sz w:val="21"/>
      <w:szCs w:val="21"/>
    </w:rPr>
  </w:style>
  <w:style w:type="paragraph" w:styleId="33">
    <w:name w:val="No Spacing"/>
    <w:uiPriority w:val="1"/>
    <w:qFormat/>
    <w:pPr>
      <w:spacing w:before="0" w:after="0" w:line="240" w:lineRule="auto"/>
    </w:pPr>
  </w:style>
  <w:style w:type="paragraph" w:styleId="34">
    <w:name w:val="Title"/>
    <w:basedOn w:val="713"/>
    <w:next w:val="713"/>
    <w:link w:val="35"/>
    <w:uiPriority w:val="10"/>
    <w:qFormat/>
    <w:pPr>
      <w:contextualSpacing/>
      <w:spacing w:before="300" w:after="200"/>
    </w:pPr>
    <w:rPr>
      <w:sz w:val="48"/>
      <w:szCs w:val="48"/>
    </w:rPr>
  </w:style>
  <w:style w:type="character" w:styleId="35">
    <w:name w:val="Title Char"/>
    <w:basedOn w:val="714"/>
    <w:link w:val="34"/>
    <w:uiPriority w:val="10"/>
    <w:rPr>
      <w:sz w:val="48"/>
      <w:szCs w:val="48"/>
    </w:rPr>
  </w:style>
  <w:style w:type="paragraph" w:styleId="36">
    <w:name w:val="Subtitle"/>
    <w:basedOn w:val="713"/>
    <w:next w:val="713"/>
    <w:link w:val="37"/>
    <w:uiPriority w:val="11"/>
    <w:qFormat/>
    <w:pPr>
      <w:spacing w:before="200" w:after="200"/>
    </w:pPr>
    <w:rPr>
      <w:sz w:val="24"/>
      <w:szCs w:val="24"/>
    </w:rPr>
  </w:style>
  <w:style w:type="character" w:styleId="37">
    <w:name w:val="Subtitle Char"/>
    <w:basedOn w:val="714"/>
    <w:link w:val="36"/>
    <w:uiPriority w:val="11"/>
    <w:rPr>
      <w:sz w:val="24"/>
      <w:szCs w:val="24"/>
    </w:rPr>
  </w:style>
  <w:style w:type="paragraph" w:styleId="38">
    <w:name w:val="Quote"/>
    <w:basedOn w:val="713"/>
    <w:next w:val="713"/>
    <w:link w:val="39"/>
    <w:uiPriority w:val="29"/>
    <w:qFormat/>
    <w:pPr>
      <w:ind w:left="720" w:right="720"/>
    </w:pPr>
    <w:rPr>
      <w:i/>
    </w:rPr>
  </w:style>
  <w:style w:type="character" w:styleId="39">
    <w:name w:val="Quote Char"/>
    <w:link w:val="38"/>
    <w:uiPriority w:val="29"/>
    <w:rPr>
      <w:i/>
    </w:rPr>
  </w:style>
  <w:style w:type="paragraph" w:styleId="40">
    <w:name w:val="Intense Quote"/>
    <w:basedOn w:val="713"/>
    <w:next w:val="713"/>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paragraph" w:styleId="42">
    <w:name w:val="Header"/>
    <w:basedOn w:val="713"/>
    <w:link w:val="43"/>
    <w:uiPriority w:val="99"/>
    <w:unhideWhenUsed/>
    <w:pPr>
      <w:spacing w:after="0" w:line="240" w:lineRule="auto"/>
      <w:tabs>
        <w:tab w:val="center" w:pos="7143" w:leader="none"/>
        <w:tab w:val="right" w:pos="14287" w:leader="none"/>
      </w:tabs>
    </w:pPr>
  </w:style>
  <w:style w:type="character" w:styleId="43">
    <w:name w:val="Header Char"/>
    <w:basedOn w:val="714"/>
    <w:link w:val="42"/>
    <w:uiPriority w:val="99"/>
  </w:style>
  <w:style w:type="paragraph" w:styleId="44">
    <w:name w:val="Footer"/>
    <w:basedOn w:val="713"/>
    <w:link w:val="47"/>
    <w:uiPriority w:val="99"/>
    <w:unhideWhenUsed/>
    <w:pPr>
      <w:spacing w:after="0" w:line="240" w:lineRule="auto"/>
      <w:tabs>
        <w:tab w:val="center" w:pos="7143" w:leader="none"/>
        <w:tab w:val="right" w:pos="14287" w:leader="none"/>
      </w:tabs>
    </w:pPr>
  </w:style>
  <w:style w:type="character" w:styleId="45">
    <w:name w:val="Footer Char"/>
    <w:basedOn w:val="714"/>
    <w:link w:val="44"/>
    <w:uiPriority w:val="99"/>
  </w:style>
  <w:style w:type="paragraph" w:styleId="46">
    <w:name w:val="Caption"/>
    <w:basedOn w:val="713"/>
    <w:next w:val="713"/>
    <w:uiPriority w:val="35"/>
    <w:semiHidden/>
    <w:unhideWhenUsed/>
    <w:qFormat/>
    <w:pPr>
      <w:spacing w:line="276" w:lineRule="auto"/>
    </w:pPr>
    <w:rPr>
      <w:b/>
      <w:bCs/>
      <w:color w:val="4f81bd" w:themeColor="accent1"/>
      <w:sz w:val="18"/>
      <w:szCs w:val="18"/>
    </w:rPr>
  </w:style>
  <w:style w:type="character" w:styleId="47">
    <w:name w:val="Caption Char"/>
    <w:basedOn w:val="46"/>
    <w:link w:val="44"/>
    <w:uiPriority w:val="99"/>
  </w:style>
  <w:style w:type="table" w:styleId="48">
    <w:name w:val="Table Grid"/>
    <w:basedOn w:val="715"/>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715"/>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715"/>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715"/>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71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71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71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715"/>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715"/>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715"/>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715"/>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715"/>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71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715"/>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715"/>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715"/>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715"/>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715"/>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715"/>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71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715"/>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715"/>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715"/>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715"/>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715"/>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715"/>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71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715"/>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715"/>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715"/>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715"/>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715"/>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715"/>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71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715"/>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71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71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5">
    <w:name w:val="Grid Table 5 Dark - Accent 2"/>
    <w:basedOn w:val="71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6">
    <w:name w:val="Grid Table 5 Dark - Accent 3"/>
    <w:basedOn w:val="71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7">
    <w:name w:val="Grid Table 5 Dark- Accent 4"/>
    <w:basedOn w:val="71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8">
    <w:name w:val="Grid Table 5 Dark - Accent 5"/>
    <w:basedOn w:val="71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9">
    <w:name w:val="Grid Table 5 Dark - Accent 6"/>
    <w:basedOn w:val="71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90">
    <w:name w:val="Grid Table 6 Colorful"/>
    <w:basedOn w:val="715"/>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715"/>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715"/>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715"/>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715"/>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71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715"/>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7">
    <w:name w:val="Grid Table 7 Colorful"/>
    <w:basedOn w:val="715"/>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715"/>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715"/>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715"/>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715"/>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71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715"/>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715"/>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715"/>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715"/>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715"/>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715"/>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715"/>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715"/>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715"/>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715"/>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715"/>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715"/>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715"/>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71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715"/>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715"/>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715"/>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0">
    <w:name w:val="List Table 3 - Accent 2"/>
    <w:basedOn w:val="715"/>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21">
    <w:name w:val="List Table 3 - Accent 3"/>
    <w:basedOn w:val="715"/>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2">
    <w:name w:val="List Table 3 - Accent 4"/>
    <w:basedOn w:val="715"/>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3">
    <w:name w:val="List Table 3 - Accent 5"/>
    <w:basedOn w:val="71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4">
    <w:name w:val="List Table 3 - Accent 6"/>
    <w:basedOn w:val="715"/>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5">
    <w:name w:val="List Table 4"/>
    <w:basedOn w:val="715"/>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715"/>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7">
    <w:name w:val="List Table 4 - Accent 2"/>
    <w:basedOn w:val="715"/>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8">
    <w:name w:val="List Table 4 - Accent 3"/>
    <w:basedOn w:val="715"/>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9">
    <w:name w:val="List Table 4 - Accent 4"/>
    <w:basedOn w:val="715"/>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30">
    <w:name w:val="List Table 4 - Accent 5"/>
    <w:basedOn w:val="71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31">
    <w:name w:val="List Table 4 - Accent 6"/>
    <w:basedOn w:val="715"/>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2">
    <w:name w:val="List Table 5 Dark"/>
    <w:basedOn w:val="715"/>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715"/>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715"/>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715"/>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715"/>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71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715"/>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715"/>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715"/>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41">
    <w:name w:val="List Table 6 Colorful - Accent 2"/>
    <w:basedOn w:val="715"/>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2">
    <w:name w:val="List Table 6 Colorful - Accent 3"/>
    <w:basedOn w:val="715"/>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3">
    <w:name w:val="List Table 6 Colorful - Accent 4"/>
    <w:basedOn w:val="715"/>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4">
    <w:name w:val="List Table 6 Colorful - Accent 5"/>
    <w:basedOn w:val="71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5">
    <w:name w:val="List Table 6 Colorful - Accent 6"/>
    <w:basedOn w:val="715"/>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6">
    <w:name w:val="List Table 7 Colorful"/>
    <w:basedOn w:val="715"/>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715"/>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8">
    <w:name w:val="List Table 7 Colorful - Accent 2"/>
    <w:basedOn w:val="715"/>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9">
    <w:name w:val="List Table 7 Colorful - Accent 3"/>
    <w:basedOn w:val="715"/>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50">
    <w:name w:val="List Table 7 Colorful - Accent 4"/>
    <w:basedOn w:val="715"/>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51">
    <w:name w:val="List Table 7 Colorful - Accent 5"/>
    <w:basedOn w:val="71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2">
    <w:name w:val="List Table 7 Colorful - Accent 6"/>
    <w:basedOn w:val="715"/>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3">
    <w:name w:val="Lined - Accent"/>
    <w:basedOn w:val="71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71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5">
    <w:name w:val="Lined - Accent 2"/>
    <w:basedOn w:val="71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6">
    <w:name w:val="Lined - Accent 3"/>
    <w:basedOn w:val="71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7">
    <w:name w:val="Lined - Accent 4"/>
    <w:basedOn w:val="71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8">
    <w:name w:val="Lined - Accent 5"/>
    <w:basedOn w:val="71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9">
    <w:name w:val="Lined - Accent 6"/>
    <w:basedOn w:val="71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0">
    <w:name w:val="Bordered &amp; Lined - Accent"/>
    <w:basedOn w:val="715"/>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715"/>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2">
    <w:name w:val="Bordered &amp; Lined - Accent 2"/>
    <w:basedOn w:val="715"/>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3">
    <w:name w:val="Bordered &amp; Lined - Accent 3"/>
    <w:basedOn w:val="715"/>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4">
    <w:name w:val="Bordered &amp; Lined - Accent 4"/>
    <w:basedOn w:val="715"/>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5">
    <w:name w:val="Bordered &amp; Lined - Accent 5"/>
    <w:basedOn w:val="71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6">
    <w:name w:val="Bordered &amp; Lined - Accent 6"/>
    <w:basedOn w:val="715"/>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7">
    <w:name w:val="Bordered"/>
    <w:basedOn w:val="715"/>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715"/>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715"/>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715"/>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715"/>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71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715"/>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6">
    <w:name w:val="Footnote Text Char"/>
    <w:link w:val="720"/>
    <w:uiPriority w:val="99"/>
    <w:rPr>
      <w:sz w:val="18"/>
    </w:rPr>
  </w:style>
  <w:style w:type="paragraph" w:styleId="178">
    <w:name w:val="endnote text"/>
    <w:basedOn w:val="713"/>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714"/>
    <w:uiPriority w:val="99"/>
    <w:semiHidden/>
    <w:unhideWhenUsed/>
    <w:rPr>
      <w:vertAlign w:val="superscript"/>
    </w:rPr>
  </w:style>
  <w:style w:type="paragraph" w:styleId="181">
    <w:name w:val="toc 1"/>
    <w:basedOn w:val="713"/>
    <w:next w:val="713"/>
    <w:uiPriority w:val="39"/>
    <w:unhideWhenUsed/>
    <w:pPr>
      <w:ind w:left="0" w:right="0" w:firstLine="0"/>
      <w:spacing w:after="57"/>
    </w:pPr>
  </w:style>
  <w:style w:type="paragraph" w:styleId="182">
    <w:name w:val="toc 2"/>
    <w:basedOn w:val="713"/>
    <w:next w:val="713"/>
    <w:uiPriority w:val="39"/>
    <w:unhideWhenUsed/>
    <w:pPr>
      <w:ind w:left="283" w:right="0" w:firstLine="0"/>
      <w:spacing w:after="57"/>
    </w:pPr>
  </w:style>
  <w:style w:type="paragraph" w:styleId="183">
    <w:name w:val="toc 3"/>
    <w:basedOn w:val="713"/>
    <w:next w:val="713"/>
    <w:uiPriority w:val="39"/>
    <w:unhideWhenUsed/>
    <w:pPr>
      <w:ind w:left="567" w:right="0" w:firstLine="0"/>
      <w:spacing w:after="57"/>
    </w:pPr>
  </w:style>
  <w:style w:type="paragraph" w:styleId="184">
    <w:name w:val="toc 4"/>
    <w:basedOn w:val="713"/>
    <w:next w:val="713"/>
    <w:uiPriority w:val="39"/>
    <w:unhideWhenUsed/>
    <w:pPr>
      <w:ind w:left="850" w:right="0" w:firstLine="0"/>
      <w:spacing w:after="57"/>
    </w:pPr>
  </w:style>
  <w:style w:type="paragraph" w:styleId="185">
    <w:name w:val="toc 5"/>
    <w:basedOn w:val="713"/>
    <w:next w:val="713"/>
    <w:uiPriority w:val="39"/>
    <w:unhideWhenUsed/>
    <w:pPr>
      <w:ind w:left="1134" w:right="0" w:firstLine="0"/>
      <w:spacing w:after="57"/>
    </w:pPr>
  </w:style>
  <w:style w:type="paragraph" w:styleId="186">
    <w:name w:val="toc 6"/>
    <w:basedOn w:val="713"/>
    <w:next w:val="713"/>
    <w:uiPriority w:val="39"/>
    <w:unhideWhenUsed/>
    <w:pPr>
      <w:ind w:left="1417" w:right="0" w:firstLine="0"/>
      <w:spacing w:after="57"/>
    </w:pPr>
  </w:style>
  <w:style w:type="paragraph" w:styleId="187">
    <w:name w:val="toc 7"/>
    <w:basedOn w:val="713"/>
    <w:next w:val="713"/>
    <w:uiPriority w:val="39"/>
    <w:unhideWhenUsed/>
    <w:pPr>
      <w:ind w:left="1701" w:right="0" w:firstLine="0"/>
      <w:spacing w:after="57"/>
    </w:pPr>
  </w:style>
  <w:style w:type="paragraph" w:styleId="188">
    <w:name w:val="toc 8"/>
    <w:basedOn w:val="713"/>
    <w:next w:val="713"/>
    <w:uiPriority w:val="39"/>
    <w:unhideWhenUsed/>
    <w:pPr>
      <w:ind w:left="1984" w:right="0" w:firstLine="0"/>
      <w:spacing w:after="57"/>
    </w:pPr>
  </w:style>
  <w:style w:type="paragraph" w:styleId="189">
    <w:name w:val="toc 9"/>
    <w:basedOn w:val="713"/>
    <w:next w:val="713"/>
    <w:uiPriority w:val="39"/>
    <w:unhideWhenUsed/>
    <w:pPr>
      <w:ind w:left="2268" w:right="0" w:firstLine="0"/>
      <w:spacing w:after="57"/>
    </w:pPr>
  </w:style>
  <w:style w:type="paragraph" w:styleId="190">
    <w:name w:val="TOC Heading"/>
    <w:uiPriority w:val="39"/>
    <w:unhideWhenUsed/>
  </w:style>
  <w:style w:type="paragraph" w:styleId="191">
    <w:name w:val="table of figures"/>
    <w:basedOn w:val="713"/>
    <w:next w:val="713"/>
    <w:uiPriority w:val="99"/>
    <w:unhideWhenUsed/>
    <w:pPr>
      <w:spacing w:after="0" w:afterAutospacing="0"/>
    </w:pPr>
  </w:style>
  <w:style w:type="paragraph" w:styleId="713" w:default="1">
    <w:name w:val="Normal"/>
    <w:qFormat/>
  </w:style>
  <w:style w:type="character" w:styleId="714" w:default="1">
    <w:name w:val="Default Paragraph Font"/>
    <w:uiPriority w:val="1"/>
    <w:semiHidden/>
    <w:unhideWhenUsed/>
  </w:style>
  <w:style w:type="table" w:styleId="715" w:default="1">
    <w:name w:val="Normal Table"/>
    <w:uiPriority w:val="99"/>
    <w:semiHidden/>
    <w:unhideWhenUsed/>
    <w:tblPr>
      <w:tblInd w:w="0" w:type="dxa"/>
      <w:tblCellMar>
        <w:left w:w="108" w:type="dxa"/>
        <w:top w:w="0" w:type="dxa"/>
        <w:right w:w="108" w:type="dxa"/>
        <w:bottom w:w="0" w:type="dxa"/>
      </w:tblCellMar>
    </w:tblPr>
  </w:style>
  <w:style w:type="numbering" w:styleId="716" w:default="1">
    <w:name w:val="No List"/>
    <w:uiPriority w:val="99"/>
    <w:semiHidden/>
    <w:unhideWhenUsed/>
  </w:style>
  <w:style w:type="paragraph" w:styleId="717" w:customStyle="1">
    <w:name w:val="docdata"/>
    <w:basedOn w:val="713"/>
    <w:pPr>
      <w:spacing w:before="100" w:beforeAutospacing="1" w:after="100" w:afterAutospacing="1" w:line="240" w:lineRule="auto"/>
    </w:pPr>
    <w:rPr>
      <w:rFonts w:ascii="Times New Roman" w:hAnsi="Times New Roman" w:eastAsia="Times New Roman" w:cs="Times New Roman"/>
      <w:sz w:val="24"/>
      <w:szCs w:val="24"/>
      <w:lang w:eastAsia="de-DE"/>
    </w:rPr>
  </w:style>
  <w:style w:type="character" w:styleId="718">
    <w:name w:val="footnote reference"/>
    <w:basedOn w:val="714"/>
    <w:uiPriority w:val="99"/>
    <w:semiHidden/>
    <w:unhideWhenUsed/>
  </w:style>
  <w:style w:type="paragraph" w:styleId="719">
    <w:name w:val="Normal (Web)"/>
    <w:basedOn w:val="713"/>
    <w:uiPriority w:val="99"/>
    <w:semiHidden/>
    <w:unhideWhenUsed/>
    <w:pPr>
      <w:spacing w:before="100" w:beforeAutospacing="1" w:after="100" w:afterAutospacing="1" w:line="240" w:lineRule="auto"/>
    </w:pPr>
    <w:rPr>
      <w:rFonts w:ascii="Times New Roman" w:hAnsi="Times New Roman" w:eastAsia="Times New Roman" w:cs="Times New Roman"/>
      <w:sz w:val="24"/>
      <w:szCs w:val="24"/>
      <w:lang w:eastAsia="de-DE"/>
    </w:rPr>
  </w:style>
  <w:style w:type="paragraph" w:styleId="720">
    <w:name w:val="footnote text"/>
    <w:basedOn w:val="713"/>
    <w:link w:val="721"/>
    <w:uiPriority w:val="99"/>
    <w:semiHidden/>
    <w:unhideWhenUsed/>
    <w:pPr>
      <w:spacing w:before="100" w:beforeAutospacing="1" w:after="100" w:afterAutospacing="1" w:line="240" w:lineRule="auto"/>
    </w:pPr>
    <w:rPr>
      <w:rFonts w:ascii="Times New Roman" w:hAnsi="Times New Roman" w:eastAsia="Times New Roman" w:cs="Times New Roman"/>
      <w:sz w:val="24"/>
      <w:szCs w:val="24"/>
      <w:lang w:eastAsia="de-DE"/>
    </w:rPr>
  </w:style>
  <w:style w:type="character" w:styleId="721" w:customStyle="1">
    <w:name w:val="Fußnotentext Zchn"/>
    <w:basedOn w:val="714"/>
    <w:link w:val="720"/>
    <w:uiPriority w:val="99"/>
    <w:semiHidden/>
    <w:rPr>
      <w:rFonts w:ascii="Times New Roman" w:hAnsi="Times New Roman" w:eastAsia="Times New Roman" w:cs="Times New Roman"/>
      <w:sz w:val="24"/>
      <w:szCs w:val="24"/>
      <w:lang w:eastAsia="de-DE"/>
    </w:rPr>
  </w:style>
  <w:style w:type="character" w:styleId="722">
    <w:name w:val="Hyperlink"/>
    <w:basedOn w:val="714"/>
    <w:uiPriority w:val="99"/>
    <w:unhideWhenUsed/>
    <w:rPr>
      <w:color w:val="0000ff"/>
      <w:u w:val="single"/>
    </w:rPr>
  </w:style>
  <w:style w:type="paragraph" w:styleId="723">
    <w:name w:val="List Paragraph"/>
    <w:basedOn w:val="713"/>
    <w:uiPriority w:val="34"/>
    <w:qFormat/>
    <w:pPr>
      <w:contextualSpacing/>
      <w:ind w:left="72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 Id="rId1" Type="http://schemas.openxmlformats.org/officeDocument/2006/relationships/hyperlink" Target="https://www.bra.nrw.de/bezirksregierung/die-behoerdenleitung/regierungspraesidentinnen-der-bezirksregierung-arnsberg-seit-1816/reden-texte-veroeffentlichungen-von-hans-josef-vogel-als-buergermeister-der-stadt-arnsberg" TargetMode="External"/></Relationships>
</file>

<file path=word/theme/theme1.xml><?xml version="1.0" encoding="utf-8"?>
<a:theme xmlns:a="http://schemas.openxmlformats.org/drawingml/2006/main" xmlns:r="http://schemas.openxmlformats.org/officeDocument/2006/relationships" xmlns:p="http://schemas.openxmlformats.org/presentation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74702-44AE-4456-A6FF-55B126B70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M4_COMPANY_NAME/7.4.0.0</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 Frank</dc:creator>
  <cp:keywords/>
  <dc:description/>
  <cp:lastModifiedBy>Frank Behr</cp:lastModifiedBy>
  <cp:revision>5</cp:revision>
  <dcterms:created xsi:type="dcterms:W3CDTF">2024-01-29T07:49:00Z</dcterms:created>
  <dcterms:modified xsi:type="dcterms:W3CDTF">2024-01-29T09:00:10Z</dcterms:modified>
</cp:coreProperties>
</file>