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rlito" w:hAnsi="Carlito" w:cs="Carlito"/>
          <w:b/>
          <w:sz w:val="28"/>
        </w:rPr>
      </w:pPr>
      <w:r>
        <w:rPr>
          <w:rFonts w:ascii="Carlito" w:hAnsi="Carlito" w:cs="Carlito"/>
          <w:b/>
          <w:sz w:val="28"/>
        </w:rPr>
        <w:t xml:space="preserve">Handlungsspielraum schrumpft</w:t>
      </w:r>
      <w:r>
        <w:rPr>
          <w:rFonts w:ascii="Carlito" w:hAnsi="Carlito" w:cs="Carlito"/>
          <w:b/>
          <w:sz w:val="28"/>
        </w:rPr>
        <w:t xml:space="preserve"> (</w:t>
      </w:r>
      <w:r>
        <w:rPr>
          <w:rFonts w:ascii="Carlito" w:hAnsi="Carlito" w:cs="Carlito"/>
          <w:b/>
          <w:sz w:val="28"/>
        </w:rPr>
        <w:t xml:space="preserve">shrinking</w:t>
      </w:r>
      <w:r>
        <w:rPr>
          <w:rFonts w:ascii="Carlito" w:hAnsi="Carlito" w:cs="Carlito"/>
          <w:b/>
          <w:sz w:val="28"/>
        </w:rPr>
        <w:t xml:space="preserve"> </w:t>
      </w:r>
      <w:r>
        <w:rPr>
          <w:rFonts w:ascii="Carlito" w:hAnsi="Carlito" w:cs="Carlito"/>
          <w:b/>
          <w:sz w:val="28"/>
        </w:rPr>
        <w:t xml:space="preserve">space</w:t>
      </w:r>
      <w:r>
        <w:rPr>
          <w:rFonts w:ascii="Carlito" w:hAnsi="Carlito" w:cs="Carlito"/>
          <w:b/>
          <w:sz w:val="28"/>
        </w:rPr>
        <w:t xml:space="preserve">)</w:t>
      </w:r>
      <w:r>
        <w:rPr>
          <w:rFonts w:ascii="Carlito" w:hAnsi="Carlito" w:cs="Carlito"/>
          <w:b/>
          <w:sz w:val="28"/>
        </w:rPr>
      </w:r>
    </w:p>
    <w:p>
      <w:pPr>
        <w:spacing w:before="120" w:after="0" w:line="240" w:lineRule="auto"/>
        <w:rPr>
          <w:lang w:eastAsia="de-DE"/>
        </w:rPr>
      </w:pPr>
      <w:r>
        <w:rPr>
          <w:lang w:eastAsia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2398395"/>
                <wp:effectExtent l="0" t="0" r="0" b="1905"/>
                <wp:docPr id="1" name="Grafik 1" descr="People Power Under Attack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ople Power Under Attack 202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60720" cy="239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60pt;height:188.8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lang w:eastAsia="de-DE"/>
        </w:rPr>
      </w:r>
    </w:p>
    <w:p>
      <w:pPr>
        <w:spacing w:before="120" w:after="0" w:line="240" w:lineRule="auto"/>
        <w:rPr>
          <w:rFonts w:ascii="Unna" w:hAnsi="Unna" w:cs="Carlito"/>
          <w:sz w:val="24"/>
        </w:rPr>
      </w:pPr>
      <w:r>
        <w:rPr>
          <w:rFonts w:ascii="Unna" w:hAnsi="Unna" w:cs="Carlito"/>
          <w:sz w:val="24"/>
        </w:rPr>
        <w:t xml:space="preserve">2023 hat Brot für die Welt auf Basis</w:t>
      </w:r>
      <w:r>
        <w:rPr>
          <w:rFonts w:ascii="Unna" w:hAnsi="Unna" w:cs="Carlito"/>
          <w:sz w:val="24"/>
        </w:rPr>
        <w:t xml:space="preserve"> von Daten des </w:t>
      </w:r>
      <w:r>
        <w:rPr>
          <w:rFonts w:ascii="Unna" w:hAnsi="Unna" w:cs="Carlito"/>
          <w:sz w:val="24"/>
        </w:rPr>
        <w:t xml:space="preserve">Civicus</w:t>
      </w:r>
      <w:r>
        <w:rPr>
          <w:rStyle w:val="698"/>
          <w:rFonts w:ascii="Unna" w:hAnsi="Unna" w:cs="Carlito"/>
          <w:sz w:val="24"/>
        </w:rPr>
        <w:footnoteReference w:id="2"/>
      </w:r>
      <w:r>
        <w:rPr>
          <w:rFonts w:ascii="Unna" w:hAnsi="Unna" w:cs="Carlito"/>
          <w:sz w:val="24"/>
        </w:rPr>
        <w:t xml:space="preserve">-Reports aus dem Jahr 2022 den sechsten Atlas der Zivilgesellschaft</w:t>
      </w:r>
      <w:r>
        <w:rPr>
          <w:rStyle w:val="698"/>
          <w:rFonts w:ascii="Unna" w:hAnsi="Unna" w:cs="Carlito"/>
          <w:sz w:val="24"/>
        </w:rPr>
        <w:footnoteReference w:id="3"/>
      </w:r>
      <w:r>
        <w:rPr>
          <w:rFonts w:ascii="Unna" w:hAnsi="Unna" w:cs="Carlito"/>
          <w:sz w:val="24"/>
        </w:rPr>
        <w:t xml:space="preserve"> veröffentlicht. Die Präsidentin von Brot für die Welt Dagmar </w:t>
      </w:r>
      <w:r>
        <w:rPr>
          <w:rFonts w:ascii="Unna" w:hAnsi="Unna" w:cs="Carlito"/>
          <w:sz w:val="24"/>
        </w:rPr>
        <w:t xml:space="preserve">Pruin</w:t>
      </w:r>
      <w:r>
        <w:rPr>
          <w:rFonts w:ascii="Unna" w:hAnsi="Unna" w:cs="Carlito"/>
          <w:sz w:val="24"/>
        </w:rPr>
        <w:t xml:space="preserve"> beginnt das Vorwort mit: „Zivilgesellschaftliche Organisationen – und </w:t>
      </w:r>
      <w:r>
        <w:rPr>
          <w:rFonts w:ascii="Unna" w:hAnsi="Unna" w:cs="Carlito"/>
          <w:sz w:val="24"/>
        </w:rPr>
        <w:t xml:space="preserve">damit auch die w</w:t>
      </w:r>
      <w:r>
        <w:rPr>
          <w:rFonts w:ascii="Unna" w:hAnsi="Unna" w:cs="Carlito"/>
          <w:sz w:val="24"/>
        </w:rPr>
        <w:t xml:space="preserve">eltweiten Partner von Brot für die Welt – leiden immer stärker unter Repressionen“</w:t>
      </w:r>
      <w:r>
        <w:rPr>
          <w:rStyle w:val="698"/>
          <w:rFonts w:ascii="Unna" w:hAnsi="Unna" w:cs="Carlito"/>
          <w:sz w:val="24"/>
        </w:rPr>
        <w:footnoteReference w:id="4"/>
      </w:r>
      <w:r>
        <w:rPr>
          <w:rFonts w:ascii="Unna" w:hAnsi="Unna" w:cs="Carlito"/>
          <w:sz w:val="24"/>
        </w:rPr>
        <w:t xml:space="preserve">. </w:t>
      </w:r>
      <w:r>
        <w:rPr>
          <w:rFonts w:ascii="Unna" w:hAnsi="Unna" w:cs="Carlito"/>
          <w:sz w:val="24"/>
        </w:rPr>
        <w:t xml:space="preserve">Der Handlungsspielraum schrumpft.</w:t>
      </w:r>
      <w:r>
        <w:rPr>
          <w:rFonts w:ascii="Unna" w:hAnsi="Unna" w:cs="Carlito"/>
          <w:sz w:val="24"/>
        </w:rPr>
      </w:r>
    </w:p>
    <w:p>
      <w:pPr>
        <w:spacing w:before="120" w:after="0" w:line="240" w:lineRule="auto"/>
        <w:shd w:val="clear" w:color="auto" w:fill="f2f2f2" w:themeFill="background1" w:themeFillShade="F2"/>
        <w:rPr>
          <w:rFonts w:ascii="Carlito" w:hAnsi="Carlito" w:cs="Carlito"/>
          <w:b/>
          <w:sz w:val="24"/>
        </w:rPr>
      </w:pPr>
      <w:r>
        <w:rPr>
          <w:rFonts w:ascii="Carlito" w:hAnsi="Carlito" w:cs="Carlito"/>
          <w:b/>
          <w:sz w:val="24"/>
        </w:rPr>
        <w:t xml:space="preserve">Arbeitsaufgaben</w:t>
      </w:r>
      <w:r>
        <w:rPr>
          <w:rFonts w:ascii="Carlito" w:hAnsi="Carlito" w:cs="Carlito"/>
          <w:b/>
          <w:sz w:val="24"/>
        </w:rPr>
      </w:r>
    </w:p>
    <w:p>
      <w:pPr>
        <w:pStyle w:val="700"/>
        <w:numPr>
          <w:ilvl w:val="0"/>
          <w:numId w:val="1"/>
        </w:numPr>
        <w:spacing w:after="0" w:line="240" w:lineRule="auto"/>
        <w:shd w:val="clear" w:color="auto" w:fill="f2f2f2" w:themeFill="background1" w:themeFillShade="F2"/>
        <w:rPr>
          <w:rFonts w:ascii="Carlito" w:hAnsi="Carlito" w:cs="Carlito"/>
          <w:sz w:val="24"/>
        </w:rPr>
      </w:pPr>
      <w:r>
        <w:rPr>
          <w:rFonts w:ascii="Carlito" w:hAnsi="Carlito" w:cs="Carlito"/>
          <w:sz w:val="24"/>
        </w:rPr>
        <w:t xml:space="preserve">Informieren Sie sich </w:t>
      </w:r>
      <w:r>
        <w:rPr>
          <w:rFonts w:ascii="Carlito" w:hAnsi="Carlito" w:cs="Carlito"/>
          <w:sz w:val="24"/>
        </w:rPr>
        <w:t xml:space="preserve">mit Hilfe der interaktiven Karte auf der Webseite: </w:t>
      </w:r>
      <w:hyperlink r:id="rId10" w:tooltip="https://www.brot-fuer-die-welt.de/themen/atlas-der-zivilgesellschaft/" w:history="1">
        <w:r>
          <w:rPr>
            <w:rStyle w:val="699"/>
            <w:rFonts w:ascii="Carlito" w:hAnsi="Carlito" w:cs="Carlito"/>
            <w:sz w:val="24"/>
          </w:rPr>
          <w:t xml:space="preserve">https://www.brot-fuer-die-welt.de/themen/atlas-der-zivilgesellschaft/</w:t>
        </w:r>
      </w:hyperlink>
      <w:r>
        <w:rPr>
          <w:rFonts w:ascii="Carlito" w:hAnsi="Carlito" w:cs="Carlito"/>
          <w:sz w:val="24"/>
        </w:rPr>
        <w:t xml:space="preserve">.</w:t>
      </w:r>
      <w:r>
        <w:rPr>
          <w:rFonts w:ascii="Carlito" w:hAnsi="Carlito" w:cs="Carlito"/>
          <w:sz w:val="24"/>
        </w:rPr>
      </w:r>
    </w:p>
    <w:p>
      <w:pPr>
        <w:pStyle w:val="700"/>
        <w:numPr>
          <w:ilvl w:val="0"/>
          <w:numId w:val="1"/>
        </w:numPr>
        <w:spacing w:after="0" w:line="240" w:lineRule="auto"/>
        <w:shd w:val="clear" w:color="auto" w:fill="f2f2f2" w:themeFill="background1" w:themeFillShade="F2"/>
        <w:rPr>
          <w:rFonts w:ascii="Carlito" w:hAnsi="Carlito" w:cs="Carlito"/>
          <w:sz w:val="24"/>
        </w:rPr>
      </w:pPr>
      <w:r>
        <w:rPr>
          <w:rFonts w:ascii="Carlito" w:hAnsi="Carlito" w:cs="Carlito"/>
          <w:sz w:val="24"/>
        </w:rPr>
        <w:t xml:space="preserve">Analysieren Sie</w:t>
      </w:r>
      <w:r>
        <w:rPr>
          <w:rFonts w:ascii="Carlito" w:hAnsi="Carlito" w:cs="Carlito"/>
          <w:sz w:val="24"/>
        </w:rPr>
        <w:t xml:space="preserve"> (ggf. unter Zuhilfenahme weiterer Quellen)</w:t>
      </w:r>
      <w:bookmarkStart w:id="0" w:name="_GoBack"/>
      <w:r/>
      <w:bookmarkEnd w:id="0"/>
      <w:r>
        <w:rPr>
          <w:rFonts w:ascii="Carlito" w:hAnsi="Carlito" w:cs="Carlito"/>
          <w:sz w:val="24"/>
        </w:rPr>
        <w:t xml:space="preserve"> für</w:t>
      </w:r>
      <w:r>
        <w:rPr>
          <w:rFonts w:ascii="Carlito" w:hAnsi="Carlito" w:cs="Carlito"/>
          <w:sz w:val="24"/>
        </w:rPr>
        <w:t xml:space="preserve"> </w:t>
      </w:r>
      <w:r>
        <w:rPr>
          <w:rFonts w:ascii="Carlito" w:hAnsi="Carlito" w:cs="Carlito"/>
          <w:sz w:val="24"/>
        </w:rPr>
        <w:t xml:space="preserve">eines der </w:t>
      </w:r>
      <w:r>
        <w:rPr>
          <w:rFonts w:ascii="Carlito" w:hAnsi="Carlito" w:cs="Carlito"/>
          <w:sz w:val="24"/>
        </w:rPr>
        <w:t xml:space="preserve">Länder die dargestellte Situation. Achten Sie darauf, dass im Kurs alle 5 genannten Kategorien (offen – beeinträchtigt – beschränkt – unterdrückt – geschlossen) bearbeitet werden.</w:t>
      </w:r>
      <w:r>
        <w:rPr>
          <w:rFonts w:ascii="Carlito" w:hAnsi="Carlito" w:cs="Carlito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na">
    <w:panose1 w:val="05040102010807070707"/>
  </w:font>
  <w:font w:name="Carlito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6"/>
        <w:rPr>
          <w:rFonts w:ascii="Carlito" w:hAnsi="Carlito" w:cs="Carlito"/>
        </w:rPr>
      </w:pPr>
      <w:r>
        <w:rPr>
          <w:rStyle w:val="698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vgl. </w:t>
      </w:r>
      <w:hyperlink r:id="rId1" w:tooltip="https://www.civicus.org/index.php" w:history="1">
        <w:r>
          <w:rPr>
            <w:rStyle w:val="699"/>
            <w:rFonts w:ascii="Carlito" w:hAnsi="Carlito" w:cs="Carlito"/>
          </w:rPr>
          <w:t xml:space="preserve">https://www.civicus.org/index.php</w:t>
        </w:r>
      </w:hyperlink>
      <w:r>
        <w:rPr>
          <w:rFonts w:ascii="Carlito" w:hAnsi="Carlito" w:cs="Carlito"/>
        </w:rPr>
        <w:t xml:space="preserve"> [letzter Zugriff am 30.01.2024</w:t>
      </w:r>
      <w:r>
        <w:rPr>
          <w:rFonts w:ascii="Carlito" w:hAnsi="Carlito" w:cs="Carlito"/>
        </w:rPr>
        <w:t xml:space="preserve">]</w:t>
      </w:r>
      <w:r>
        <w:rPr>
          <w:rFonts w:ascii="Carlito" w:hAnsi="Carlito" w:cs="Carlito"/>
        </w:rPr>
      </w:r>
    </w:p>
  </w:footnote>
  <w:footnote w:id="3">
    <w:p>
      <w:pPr>
        <w:pStyle w:val="696"/>
        <w:rPr>
          <w:rFonts w:ascii="Carlito" w:hAnsi="Carlito" w:cs="Carlito"/>
        </w:rPr>
      </w:pPr>
      <w:r>
        <w:rPr>
          <w:rStyle w:val="698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vgl. </w:t>
      </w:r>
      <w:hyperlink r:id="rId2" w:tooltip="https://www.brot-fuer-die-welt.de/themen/atlas-der-zivilgesellschaft/" w:history="1">
        <w:r>
          <w:rPr>
            <w:rStyle w:val="699"/>
            <w:rFonts w:ascii="Carlito" w:hAnsi="Carlito" w:cs="Carlito"/>
          </w:rPr>
          <w:t xml:space="preserve">https://www.brot-fuer-die-welt.de/themen/atlas-der-zivilgesellschaft/</w:t>
        </w:r>
      </w:hyperlink>
      <w:r>
        <w:rPr>
          <w:rFonts w:ascii="Carlito" w:hAnsi="Carlito" w:cs="Carlito"/>
        </w:rPr>
        <w:t xml:space="preserve"> [letzter Zugriff am 30.01.2024]</w:t>
      </w:r>
      <w:r>
        <w:rPr>
          <w:rFonts w:ascii="Carlito" w:hAnsi="Carlito" w:cs="Carlito"/>
        </w:rPr>
      </w:r>
    </w:p>
  </w:footnote>
  <w:footnote w:id="4">
    <w:p>
      <w:pPr>
        <w:pStyle w:val="696"/>
        <w:rPr>
          <w:rFonts w:ascii="Carlito" w:hAnsi="Carlito" w:cs="Carlito"/>
        </w:rPr>
      </w:pPr>
      <w:r>
        <w:rPr>
          <w:rStyle w:val="698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a.a.O., S.3</w:t>
      </w:r>
      <w:r>
        <w:rPr>
          <w:rFonts w:ascii="Carlito" w:hAnsi="Carlito" w:cs="Carlito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2"/>
    <w:next w:val="6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2"/>
    <w:next w:val="69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2"/>
    <w:next w:val="6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2"/>
    <w:next w:val="6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2"/>
    <w:next w:val="6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2"/>
    <w:next w:val="6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2"/>
    <w:next w:val="6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2"/>
    <w:next w:val="6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2"/>
    <w:next w:val="6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2"/>
    <w:next w:val="69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3"/>
    <w:link w:val="34"/>
    <w:uiPriority w:val="10"/>
    <w:rPr>
      <w:sz w:val="48"/>
      <w:szCs w:val="48"/>
    </w:rPr>
  </w:style>
  <w:style w:type="paragraph" w:styleId="36">
    <w:name w:val="Subtitle"/>
    <w:basedOn w:val="692"/>
    <w:next w:val="6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2"/>
    <w:next w:val="6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2"/>
    <w:next w:val="6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3"/>
    <w:link w:val="42"/>
    <w:uiPriority w:val="99"/>
  </w:style>
  <w:style w:type="paragraph" w:styleId="44">
    <w:name w:val="Footer"/>
    <w:basedOn w:val="69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6"/>
    <w:uiPriority w:val="99"/>
    <w:rPr>
      <w:sz w:val="18"/>
    </w:rPr>
  </w:style>
  <w:style w:type="paragraph" w:styleId="178">
    <w:name w:val="endnote text"/>
    <w:basedOn w:val="69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3"/>
    <w:uiPriority w:val="99"/>
    <w:semiHidden/>
    <w:unhideWhenUsed/>
    <w:rPr>
      <w:vertAlign w:val="superscript"/>
    </w:rPr>
  </w:style>
  <w:style w:type="paragraph" w:styleId="181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paragraph" w:styleId="696">
    <w:name w:val="footnote text"/>
    <w:basedOn w:val="692"/>
    <w:link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7" w:customStyle="1">
    <w:name w:val="Fußnotentext Zchn"/>
    <w:basedOn w:val="693"/>
    <w:link w:val="696"/>
    <w:uiPriority w:val="99"/>
    <w:semiHidden/>
    <w:rPr>
      <w:sz w:val="20"/>
      <w:szCs w:val="20"/>
    </w:rPr>
  </w:style>
  <w:style w:type="character" w:styleId="698">
    <w:name w:val="footnote reference"/>
    <w:basedOn w:val="693"/>
    <w:uiPriority w:val="99"/>
    <w:semiHidden/>
    <w:unhideWhenUsed/>
    <w:rPr>
      <w:vertAlign w:val="superscript"/>
    </w:rPr>
  </w:style>
  <w:style w:type="character" w:styleId="699">
    <w:name w:val="Hyperlink"/>
    <w:basedOn w:val="693"/>
    <w:uiPriority w:val="99"/>
    <w:unhideWhenUsed/>
    <w:rPr>
      <w:color w:val="0563c1" w:themeColor="hyperlink"/>
      <w:u w:val="single"/>
    </w:rPr>
  </w:style>
  <w:style w:type="paragraph" w:styleId="700">
    <w:name w:val="List Paragraph"/>
    <w:basedOn w:val="69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brot-fuer-die-welt.de/themen/atlas-der-zivilgesellschaf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ivicus.org/index.php" TargetMode="External"/><Relationship Id="rId2" Type="http://schemas.openxmlformats.org/officeDocument/2006/relationships/hyperlink" Target="https://www.brot-fuer-die-welt.de/themen/atlas-der-zivilgesellschaft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M4_COMPANY_NAME/7.4.0.0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Frank</dc:creator>
  <cp:keywords/>
  <dc:description/>
  <cp:lastModifiedBy>Frank Behr</cp:lastModifiedBy>
  <cp:revision>2</cp:revision>
  <dcterms:created xsi:type="dcterms:W3CDTF">2024-01-30T08:02:00Z</dcterms:created>
  <dcterms:modified xsi:type="dcterms:W3CDTF">2024-01-30T08:43:11Z</dcterms:modified>
</cp:coreProperties>
</file>